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3954474"/>
    <w:bookmarkStart w:id="1" w:name="_GoBack"/>
    <w:bookmarkEnd w:id="1"/>
    <w:p w:rsidR="00857962" w:rsidRPr="00304B67" w:rsidRDefault="00CC2DDF" w:rsidP="00870A1B">
      <w:pPr>
        <w:pStyle w:val="Title"/>
      </w:pPr>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1221382</wp:posOffset>
                </wp:positionH>
                <wp:positionV relativeFrom="paragraph">
                  <wp:posOffset>6251579</wp:posOffset>
                </wp:positionV>
                <wp:extent cx="4177949" cy="944711"/>
                <wp:effectExtent l="0" t="0" r="13335" b="27305"/>
                <wp:wrapNone/>
                <wp:docPr id="7" name="Text Box 7"/>
                <wp:cNvGraphicFramePr/>
                <a:graphic xmlns:a="http://schemas.openxmlformats.org/drawingml/2006/main">
                  <a:graphicData uri="http://schemas.microsoft.com/office/word/2010/wordprocessingShape">
                    <wps:wsp>
                      <wps:cNvSpPr txBox="1"/>
                      <wps:spPr>
                        <a:xfrm>
                          <a:off x="0" y="0"/>
                          <a:ext cx="4177949" cy="944711"/>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3E23A9" w:rsidRPr="00CC2DDF" w:rsidRDefault="003E23A9" w:rsidP="00CC2DDF">
                            <w:pPr>
                              <w:jc w:val="center"/>
                              <w:rPr>
                                <w:color w:val="FF0000"/>
                                <w:sz w:val="40"/>
                                <w:szCs w:val="40"/>
                              </w:rPr>
                            </w:pPr>
                            <w:r w:rsidRPr="00CC2DDF">
                              <w:rPr>
                                <w:color w:val="FF0000"/>
                                <w:sz w:val="40"/>
                                <w:szCs w:val="40"/>
                              </w:rPr>
                              <w:t>This document has been reformatted in accordance with the IALA template</w:t>
                            </w:r>
                          </w:p>
                          <w:p w:rsidR="003E23A9" w:rsidRDefault="003E23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96.15pt;margin-top:492.25pt;width:328.95pt;height:74.4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dyClgIAALMFAAAOAAAAZHJzL2Uyb0RvYy54bWysVE1PGzEQvVfqf7B8L5vQhTQRG5SCUlVC&#10;BRUqzo7XTqzaHtd2spv++o69uyFQLlTNYTP2vPl6npmLy9ZoshM+KLAVHZ+MKBGWQ63suqI/HpYf&#10;PlESIrM102BFRfci0Mv5+3cXjZuJU9iAroUn6MSGWeMquonRzYoi8I0wLJyAExaVErxhEY9+XdSe&#10;Nejd6OJ0NDovGvC188BFCHh73SnpPPuXUvB4K2UQkeiKYm4xf33+rtK3mF+w2dozt1G8T4P9QxaG&#10;KYtBD66uWWRk69VfroziHgLIeMLBFCCl4iLXgNWMRy+qud8wJ3ItSE5wB5rC/3PLv+3uPFF1RSeU&#10;WGbwiR5EG8lnaMkksdO4MEPQvUNYbPEaX3m4D3iZim6lN+kfyyGoR573B26TM46X5XgymZZTSjjq&#10;pmU5GWc3xZO18yF+EWBIEirq8e0ypWx3EyJmgtABkoIF0KpeKq3zIfWLuNKe7Bi+tI6D82cobUlT&#10;0fOPZ6Ps+Jku+PXqYL9cjvCXysSgRzA8aZviidxafV6Joo6KLMW9Fgmj7XchkdrMyCtJMs6FPSSa&#10;0QklsaS3GPb4p6zeYtzVgRY5Mth4MDbKgu9oes5t/XPgVnZ4JOmo7iTGdtX2rbOCeo+d46GbvOD4&#10;UuHz3rAQ75jHUcNmwfURb/EjNeDzQC9RsgH/+7X7hMcJQC0lDY5uRcOvLfOCEv3V4mxMx2WZZj0f&#10;yrPJKR78sWZ1rLFbcwXYM2NcVI5nMeGjHkTpwTzillmkqKhilmPsisZBvIrdQsEtxcVikUE43Y7F&#10;G3vveHKd6E3N+9A+Mu/6Do84G99gGHI2e9HoHTZZWlhsI0iVpyAR3LHaE4+bIfdpv8XS6jk+Z9TT&#10;rp3/AQAA//8DAFBLAwQUAAYACAAAACEAMPd/quEAAAAMAQAADwAAAGRycy9kb3ducmV2LnhtbEyP&#10;wU7DMBBE70j8g7VI3KiTmEIa4lQIBEi9ESokbm7sJhHxOrLdJP17lhMcR/M0+7bcLnZgk/Ghdygh&#10;XSXADDZO99hK2H+83OTAQlSo1eDQSDibANvq8qJUhXYzvpupji2jEQyFktDFOBach6YzVoWVGw1S&#10;d3TeqkjRt1x7NdO4HXiWJHfcqh7pQqdG89SZ5rs+WQm757f7eKz3om53r/PXlGbq7D+lvL5aHh+A&#10;RbPEPxh+9UkdKnI6uBPqwAbKm0wQKmGT366BEZGvkwzYgapUCAG8Kvn/J6ofAAAA//8DAFBLAQIt&#10;ABQABgAIAAAAIQC2gziS/gAAAOEBAAATAAAAAAAAAAAAAAAAAAAAAABbQ29udGVudF9UeXBlc10u&#10;eG1sUEsBAi0AFAAGAAgAAAAhADj9If/WAAAAlAEAAAsAAAAAAAAAAAAAAAAALwEAAF9yZWxzLy5y&#10;ZWxzUEsBAi0AFAAGAAgAAAAhAI5N3IKWAgAAswUAAA4AAAAAAAAAAAAAAAAALgIAAGRycy9lMm9E&#10;b2MueG1sUEsBAi0AFAAGAAgAAAAhADD3f6rhAAAADAEAAA8AAAAAAAAAAAAAAAAA8AQAAGRycy9k&#10;b3ducmV2LnhtbFBLBQYAAAAABAAEAPMAAAD+BQAAAAA=&#10;" fillcolor="white [3201]" strokecolor="red" strokeweight=".5pt">
                <v:textbox>
                  <w:txbxContent>
                    <w:p w:rsidR="003E23A9" w:rsidRPr="00CC2DDF" w:rsidRDefault="003E23A9" w:rsidP="00CC2DDF">
                      <w:pPr>
                        <w:jc w:val="center"/>
                        <w:rPr>
                          <w:color w:val="FF0000"/>
                          <w:sz w:val="40"/>
                          <w:szCs w:val="40"/>
                        </w:rPr>
                      </w:pPr>
                      <w:r w:rsidRPr="00CC2DDF">
                        <w:rPr>
                          <w:color w:val="FF0000"/>
                          <w:sz w:val="40"/>
                          <w:szCs w:val="40"/>
                        </w:rPr>
                        <w:t>This document has been reformatted in accordance with the IALA template</w:t>
                      </w:r>
                    </w:p>
                    <w:p w:rsidR="003E23A9" w:rsidRDefault="003E23A9"/>
                  </w:txbxContent>
                </v:textbox>
              </v:shape>
            </w:pict>
          </mc:Fallback>
        </mc:AlternateContent>
      </w:r>
      <w:r w:rsidR="00F60102" w:rsidRPr="00304B67">
        <w:rPr>
          <w:noProof/>
          <w:lang w:eastAsia="en-GB"/>
        </w:rPr>
        <mc:AlternateContent>
          <mc:Choice Requires="wps">
            <w:drawing>
              <wp:anchor distT="0" distB="0" distL="114300" distR="114300" simplePos="0" relativeHeight="251654656" behindDoc="0" locked="0" layoutInCell="1" allowOverlap="1" wp14:anchorId="4611F5B9" wp14:editId="3A0C9BFD">
                <wp:simplePos x="0" y="0"/>
                <wp:positionH relativeFrom="column">
                  <wp:posOffset>1066800</wp:posOffset>
                </wp:positionH>
                <wp:positionV relativeFrom="paragraph">
                  <wp:posOffset>496570</wp:posOffset>
                </wp:positionV>
                <wp:extent cx="3657600" cy="3893185"/>
                <wp:effectExtent l="0" t="1270" r="0" b="127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8931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3A9" w:rsidRPr="00380C7B" w:rsidRDefault="003E23A9" w:rsidP="00460028">
                            <w:pPr>
                              <w:autoSpaceDE w:val="0"/>
                              <w:autoSpaceDN w:val="0"/>
                              <w:adjustRightInd w:val="0"/>
                              <w:jc w:val="center"/>
                              <w:rPr>
                                <w:rFonts w:cs="Arial"/>
                                <w:b/>
                                <w:bCs/>
                                <w:color w:val="000000"/>
                                <w:sz w:val="36"/>
                                <w:szCs w:val="36"/>
                                <w:highlight w:val="yellow"/>
                              </w:rPr>
                            </w:pPr>
                            <w:r w:rsidRPr="006B6095">
                              <w:rPr>
                                <w:rFonts w:cs="Arial"/>
                                <w:b/>
                                <w:sz w:val="36"/>
                                <w:szCs w:val="36"/>
                              </w:rPr>
                              <w:t>IALA Model Course E-101/</w:t>
                            </w:r>
                            <w:r>
                              <w:rPr>
                                <w:rFonts w:cs="Arial"/>
                                <w:b/>
                                <w:sz w:val="36"/>
                                <w:szCs w:val="36"/>
                              </w:rPr>
                              <w:t>2</w:t>
                            </w:r>
                          </w:p>
                          <w:p w:rsidR="003E23A9" w:rsidRPr="00380C7B" w:rsidRDefault="003E23A9" w:rsidP="00460028">
                            <w:pPr>
                              <w:autoSpaceDE w:val="0"/>
                              <w:autoSpaceDN w:val="0"/>
                              <w:adjustRightInd w:val="0"/>
                              <w:jc w:val="center"/>
                              <w:rPr>
                                <w:rFonts w:cs="Arial"/>
                                <w:b/>
                                <w:bCs/>
                                <w:color w:val="000000"/>
                                <w:sz w:val="36"/>
                                <w:szCs w:val="36"/>
                                <w:highlight w:val="yellow"/>
                              </w:rPr>
                            </w:pPr>
                          </w:p>
                          <w:p w:rsidR="003E23A9" w:rsidRPr="00AD1083" w:rsidRDefault="003E23A9"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on</w:t>
                            </w:r>
                            <w:proofErr w:type="gramEnd"/>
                          </w:p>
                          <w:p w:rsidR="003E23A9" w:rsidRPr="00AD1083" w:rsidRDefault="003E23A9" w:rsidP="00460028">
                            <w:pPr>
                              <w:autoSpaceDE w:val="0"/>
                              <w:autoSpaceDN w:val="0"/>
                              <w:adjustRightInd w:val="0"/>
                              <w:jc w:val="center"/>
                              <w:rPr>
                                <w:rFonts w:cs="Arial"/>
                                <w:b/>
                                <w:bCs/>
                                <w:color w:val="000000"/>
                                <w:sz w:val="36"/>
                                <w:szCs w:val="36"/>
                              </w:rPr>
                            </w:pPr>
                          </w:p>
                          <w:p w:rsidR="003E23A9" w:rsidRPr="00AD1083" w:rsidRDefault="003E23A9" w:rsidP="00460028">
                            <w:pPr>
                              <w:autoSpaceDE w:val="0"/>
                              <w:autoSpaceDN w:val="0"/>
                              <w:adjustRightInd w:val="0"/>
                              <w:jc w:val="center"/>
                              <w:rPr>
                                <w:rFonts w:cs="Arial"/>
                                <w:b/>
                                <w:bCs/>
                                <w:color w:val="000000"/>
                                <w:sz w:val="36"/>
                                <w:szCs w:val="36"/>
                              </w:rPr>
                            </w:pPr>
                            <w:r>
                              <w:rPr>
                                <w:rFonts w:cs="Arial"/>
                                <w:b/>
                                <w:sz w:val="36"/>
                                <w:szCs w:val="36"/>
                              </w:rPr>
                              <w:t>Senior</w:t>
                            </w:r>
                            <w:r w:rsidRPr="006B6095">
                              <w:rPr>
                                <w:rFonts w:cs="Arial"/>
                                <w:b/>
                                <w:sz w:val="36"/>
                                <w:szCs w:val="36"/>
                              </w:rPr>
                              <w:t xml:space="preserve"> Manage</w:t>
                            </w:r>
                            <w:r>
                              <w:rPr>
                                <w:rFonts w:cs="Arial"/>
                                <w:b/>
                                <w:sz w:val="36"/>
                                <w:szCs w:val="36"/>
                              </w:rPr>
                              <w:t>ment</w:t>
                            </w:r>
                            <w:r w:rsidRPr="006B6095">
                              <w:rPr>
                                <w:rFonts w:cs="Arial"/>
                                <w:b/>
                                <w:sz w:val="36"/>
                                <w:szCs w:val="36"/>
                              </w:rPr>
                              <w:t xml:space="preserve"> Training</w:t>
                            </w:r>
                          </w:p>
                          <w:p w:rsidR="003E23A9" w:rsidRPr="00AD1083" w:rsidRDefault="003E23A9" w:rsidP="00460028">
                            <w:pPr>
                              <w:autoSpaceDE w:val="0"/>
                              <w:autoSpaceDN w:val="0"/>
                              <w:adjustRightInd w:val="0"/>
                              <w:jc w:val="center"/>
                              <w:rPr>
                                <w:rFonts w:cs="Arial"/>
                                <w:b/>
                                <w:bCs/>
                                <w:color w:val="000000"/>
                                <w:sz w:val="36"/>
                                <w:szCs w:val="36"/>
                              </w:rPr>
                            </w:pPr>
                          </w:p>
                          <w:p w:rsidR="003E23A9" w:rsidRPr="00AD1083" w:rsidRDefault="003E23A9" w:rsidP="00460028">
                            <w:pPr>
                              <w:autoSpaceDE w:val="0"/>
                              <w:autoSpaceDN w:val="0"/>
                              <w:adjustRightInd w:val="0"/>
                              <w:jc w:val="center"/>
                              <w:rPr>
                                <w:rFonts w:cs="Arial"/>
                                <w:b/>
                                <w:bCs/>
                                <w:color w:val="000000"/>
                                <w:sz w:val="36"/>
                                <w:szCs w:val="36"/>
                              </w:rPr>
                            </w:pPr>
                          </w:p>
                          <w:p w:rsidR="003E23A9" w:rsidRPr="00845FF3" w:rsidRDefault="003E23A9"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p>
                          <w:p w:rsidR="003E23A9" w:rsidRPr="00845FF3" w:rsidRDefault="003E23A9" w:rsidP="00460028">
                            <w:pPr>
                              <w:autoSpaceDE w:val="0"/>
                              <w:autoSpaceDN w:val="0"/>
                              <w:adjustRightInd w:val="0"/>
                              <w:jc w:val="center"/>
                              <w:rPr>
                                <w:rFonts w:cs="Arial"/>
                                <w:b/>
                                <w:bCs/>
                                <w:color w:val="000000"/>
                                <w:sz w:val="36"/>
                                <w:szCs w:val="36"/>
                              </w:rPr>
                            </w:pPr>
                          </w:p>
                          <w:p w:rsidR="003E23A9" w:rsidRPr="00845FF3" w:rsidRDefault="003E23A9" w:rsidP="00460028">
                            <w:pPr>
                              <w:autoSpaceDE w:val="0"/>
                              <w:autoSpaceDN w:val="0"/>
                              <w:adjustRightInd w:val="0"/>
                              <w:jc w:val="center"/>
                              <w:rPr>
                                <w:rFonts w:cs="Arial"/>
                                <w:b/>
                                <w:bCs/>
                                <w:color w:val="000000"/>
                                <w:sz w:val="36"/>
                                <w:szCs w:val="36"/>
                              </w:rPr>
                            </w:pPr>
                            <w:r w:rsidRPr="000748B4">
                              <w:rPr>
                                <w:rFonts w:cs="Arial"/>
                                <w:b/>
                                <w:bCs/>
                                <w:color w:val="000000"/>
                                <w:sz w:val="36"/>
                                <w:szCs w:val="36"/>
                                <w:highlight w:val="yellow"/>
                              </w:rPr>
                              <w:t>December 2011</w:t>
                            </w:r>
                          </w:p>
                          <w:p w:rsidR="003E23A9" w:rsidRDefault="003E23A9" w:rsidP="00460028">
                            <w:pPr>
                              <w:autoSpaceDE w:val="0"/>
                              <w:autoSpaceDN w:val="0"/>
                              <w:adjustRightInd w:val="0"/>
                              <w:jc w:val="center"/>
                              <w:rPr>
                                <w:rFonts w:cs="Arial"/>
                                <w:b/>
                                <w:bCs/>
                                <w:color w:val="000000"/>
                                <w:szCs w:val="22"/>
                              </w:rPr>
                            </w:pPr>
                          </w:p>
                          <w:p w:rsidR="003E23A9" w:rsidRDefault="003E23A9" w:rsidP="00460028">
                            <w:pPr>
                              <w:autoSpaceDE w:val="0"/>
                              <w:autoSpaceDN w:val="0"/>
                              <w:adjustRightInd w:val="0"/>
                              <w:jc w:val="center"/>
                              <w:rPr>
                                <w:rFonts w:cs="Arial"/>
                                <w:b/>
                                <w:bCs/>
                                <w:color w:val="000000"/>
                                <w:szCs w:val="22"/>
                              </w:rPr>
                            </w:pPr>
                          </w:p>
                          <w:p w:rsidR="003E23A9" w:rsidRPr="00F60102" w:rsidRDefault="003E23A9" w:rsidP="00460028">
                            <w:pPr>
                              <w:autoSpaceDE w:val="0"/>
                              <w:autoSpaceDN w:val="0"/>
                              <w:adjustRightInd w:val="0"/>
                              <w:jc w:val="center"/>
                              <w:rPr>
                                <w:rFonts w:cs="Arial"/>
                                <w:b/>
                                <w:bCs/>
                                <w:color w:val="000000"/>
                                <w:szCs w:val="22"/>
                              </w:rPr>
                            </w:pPr>
                            <w:r w:rsidRPr="007E0CEE">
                              <w:rPr>
                                <w:rFonts w:cs="Arial"/>
                                <w:color w:val="FF0000"/>
                                <w:sz w:val="32"/>
                                <w:szCs w:val="32"/>
                              </w:rPr>
                              <w:t>DRAFT</w:t>
                            </w:r>
                            <w:r>
                              <w:rPr>
                                <w:rFonts w:cs="Arial"/>
                                <w:color w:val="FF0000"/>
                                <w:sz w:val="32"/>
                                <w:szCs w:val="32"/>
                              </w:rPr>
                              <w:t xml:space="preserve"> – Revision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4pt;margin-top:39.1pt;width:4in;height:306.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hqFvAIAAMMFAAAOAAAAZHJzL2Uyb0RvYy54bWysVG1vmzAQ/j5p/8HydwokhAAqqVoI06Tu&#10;RWr3AxwwwRrYzHYC3bT/vrNJ0qSVpmkbH5Dts5+75+65u74ZuxbtqVRM8BT7Vx5GlJeiYnyb4i+P&#10;hRNhpDThFWkFpyl+ogrfrN6+uR76hM5EI9qKSgQgXCVDn+JG6z5xXVU2tCPqSvSUg7EWsiMatnLr&#10;VpIMgN617szzQncQsuqlKKlScJpPRryy+HVNS/2prhXVqE0xxKbtX9r/xvzd1TVJtpL0DSsPYZC/&#10;iKIjjIPTE1RONEE7yV5BdayUQolaX5Wic0Vds5JaDsDG916weWhITy0XSI7qT2lS/w+2/Lj/LBGr&#10;UhxixEkHJXqko0Z3YkS+75v8DL1K4NpDDxf1CAaos+Wq+ntRflWIi6whfEtvpRRDQ0kF8dmX7tnT&#10;CUcZkM3wQVTgiOy0sEBjLTuTPEgHAnSo09OpNiaYEg7n4WIZemAqwTaP4rkfLUx0LkmOz3up9Dsq&#10;OmQWKZZQfAtP9vdKT1ePV4w3LgrWtlYALb84AMzpBJzDU2MzYdh6/oi9eB2to8AJZuHaCbw8d26L&#10;LHDCwl8u8nmeZbn/0/j1g6RhVUW5cXPUlh/8We0OKp9UcVKXEi2rDJwJScntJmsl2hOjbS/L4viQ&#10;kLNr7mUYNl/A5QUlfxZ4d7PYKcJo6QRFsHDipRc5nh/fxaEXxEFeXFK6Z5z+OyU0pDhezBaTmn7D&#10;zYPvNTeSdEzD9GhZl+LI3Dn0s9Hgmle2tJqwdlqfpcKE/5wKKPex0FaxRqSTXPW4GW1znBphI6on&#10;kLAUIDAQI0w+WDRCfsdogCmSYvVtRyTFqH3PoQ1iPwjM2LGbYLGcwUaeWzbnFsJLgEqxxmhaZnoa&#10;Vbtesm0DnqbG4+IWWqdmVtSmx6aogJHZwKSw3A5TzYyi87299Tx7V78AAAD//wMAUEsDBBQABgAI&#10;AAAAIQAGlZHo4QAAAAoBAAAPAAAAZHJzL2Rvd25yZXYueG1sTI9LT8MwEITvSPwHa5G4UacPpWmI&#10;UyEEHOBQaHOAmxNvk4Afke2m4d+znOA4s6PZb4rtZDQb0YfeWQHzWQIMbeNUb1sB1eHxJgMWorRK&#10;amdRwDcG2JaXF4XMlTvbNxz3sWVUYkMuBXQxDjnnoenQyDBzA1q6HZ03MpL0LVdenqncaL5IkpQb&#10;2Vv60MkB7ztsvvYnI+D1qKtEfX6E8Wn50FTP8WXn32shrq+mu1tgEaf4F4ZffEKHkphqd7IqME06&#10;zWhLFLDOFsAosF6tyKgFpJv5EnhZ8P8Tyh8AAAD//wMAUEsBAi0AFAAGAAgAAAAhALaDOJL+AAAA&#10;4QEAABMAAAAAAAAAAAAAAAAAAAAAAFtDb250ZW50X1R5cGVzXS54bWxQSwECLQAUAAYACAAAACEA&#10;OP0h/9YAAACUAQAACwAAAAAAAAAAAAAAAAAvAQAAX3JlbHMvLnJlbHNQSwECLQAUAAYACAAAACEA&#10;V/YahbwCAADDBQAADgAAAAAAAAAAAAAAAAAuAgAAZHJzL2Uyb0RvYy54bWxQSwECLQAUAAYACAAA&#10;ACEABpWR6OEAAAAKAQAADwAAAAAAAAAAAAAAAAAWBQAAZHJzL2Rvd25yZXYueG1sUEsFBgAAAAAE&#10;AAQA8wAAACQGAAAAAA==&#10;" filled="f" fillcolor="#0c9" stroked="f">
                <v:textbox>
                  <w:txbxContent>
                    <w:p w:rsidR="003E23A9" w:rsidRPr="00380C7B" w:rsidRDefault="003E23A9" w:rsidP="00460028">
                      <w:pPr>
                        <w:autoSpaceDE w:val="0"/>
                        <w:autoSpaceDN w:val="0"/>
                        <w:adjustRightInd w:val="0"/>
                        <w:jc w:val="center"/>
                        <w:rPr>
                          <w:rFonts w:cs="Arial"/>
                          <w:b/>
                          <w:bCs/>
                          <w:color w:val="000000"/>
                          <w:sz w:val="36"/>
                          <w:szCs w:val="36"/>
                          <w:highlight w:val="yellow"/>
                        </w:rPr>
                      </w:pPr>
                      <w:r w:rsidRPr="006B6095">
                        <w:rPr>
                          <w:rFonts w:cs="Arial"/>
                          <w:b/>
                          <w:sz w:val="36"/>
                          <w:szCs w:val="36"/>
                        </w:rPr>
                        <w:t>IALA Model Course E-101/</w:t>
                      </w:r>
                      <w:r>
                        <w:rPr>
                          <w:rFonts w:cs="Arial"/>
                          <w:b/>
                          <w:sz w:val="36"/>
                          <w:szCs w:val="36"/>
                        </w:rPr>
                        <w:t>2</w:t>
                      </w:r>
                    </w:p>
                    <w:p w:rsidR="003E23A9" w:rsidRPr="00380C7B" w:rsidRDefault="003E23A9" w:rsidP="00460028">
                      <w:pPr>
                        <w:autoSpaceDE w:val="0"/>
                        <w:autoSpaceDN w:val="0"/>
                        <w:adjustRightInd w:val="0"/>
                        <w:jc w:val="center"/>
                        <w:rPr>
                          <w:rFonts w:cs="Arial"/>
                          <w:b/>
                          <w:bCs/>
                          <w:color w:val="000000"/>
                          <w:sz w:val="36"/>
                          <w:szCs w:val="36"/>
                          <w:highlight w:val="yellow"/>
                        </w:rPr>
                      </w:pPr>
                    </w:p>
                    <w:p w:rsidR="003E23A9" w:rsidRPr="00AD1083" w:rsidRDefault="003E23A9" w:rsidP="00460028">
                      <w:pPr>
                        <w:autoSpaceDE w:val="0"/>
                        <w:autoSpaceDN w:val="0"/>
                        <w:adjustRightInd w:val="0"/>
                        <w:jc w:val="center"/>
                        <w:rPr>
                          <w:rFonts w:cs="Arial"/>
                          <w:b/>
                          <w:bCs/>
                          <w:color w:val="000000"/>
                          <w:sz w:val="36"/>
                          <w:szCs w:val="36"/>
                        </w:rPr>
                      </w:pPr>
                      <w:proofErr w:type="gramStart"/>
                      <w:r>
                        <w:rPr>
                          <w:rFonts w:cs="Arial"/>
                          <w:b/>
                          <w:bCs/>
                          <w:color w:val="000000"/>
                          <w:sz w:val="36"/>
                          <w:szCs w:val="36"/>
                        </w:rPr>
                        <w:t>on</w:t>
                      </w:r>
                      <w:proofErr w:type="gramEnd"/>
                    </w:p>
                    <w:p w:rsidR="003E23A9" w:rsidRPr="00AD1083" w:rsidRDefault="003E23A9" w:rsidP="00460028">
                      <w:pPr>
                        <w:autoSpaceDE w:val="0"/>
                        <w:autoSpaceDN w:val="0"/>
                        <w:adjustRightInd w:val="0"/>
                        <w:jc w:val="center"/>
                        <w:rPr>
                          <w:rFonts w:cs="Arial"/>
                          <w:b/>
                          <w:bCs/>
                          <w:color w:val="000000"/>
                          <w:sz w:val="36"/>
                          <w:szCs w:val="36"/>
                        </w:rPr>
                      </w:pPr>
                    </w:p>
                    <w:p w:rsidR="003E23A9" w:rsidRPr="00AD1083" w:rsidRDefault="003E23A9" w:rsidP="00460028">
                      <w:pPr>
                        <w:autoSpaceDE w:val="0"/>
                        <w:autoSpaceDN w:val="0"/>
                        <w:adjustRightInd w:val="0"/>
                        <w:jc w:val="center"/>
                        <w:rPr>
                          <w:rFonts w:cs="Arial"/>
                          <w:b/>
                          <w:bCs/>
                          <w:color w:val="000000"/>
                          <w:sz w:val="36"/>
                          <w:szCs w:val="36"/>
                        </w:rPr>
                      </w:pPr>
                      <w:r>
                        <w:rPr>
                          <w:rFonts w:cs="Arial"/>
                          <w:b/>
                          <w:sz w:val="36"/>
                          <w:szCs w:val="36"/>
                        </w:rPr>
                        <w:t>Senior</w:t>
                      </w:r>
                      <w:r w:rsidRPr="006B6095">
                        <w:rPr>
                          <w:rFonts w:cs="Arial"/>
                          <w:b/>
                          <w:sz w:val="36"/>
                          <w:szCs w:val="36"/>
                        </w:rPr>
                        <w:t xml:space="preserve"> Manage</w:t>
                      </w:r>
                      <w:r>
                        <w:rPr>
                          <w:rFonts w:cs="Arial"/>
                          <w:b/>
                          <w:sz w:val="36"/>
                          <w:szCs w:val="36"/>
                        </w:rPr>
                        <w:t>ment</w:t>
                      </w:r>
                      <w:r w:rsidRPr="006B6095">
                        <w:rPr>
                          <w:rFonts w:cs="Arial"/>
                          <w:b/>
                          <w:sz w:val="36"/>
                          <w:szCs w:val="36"/>
                        </w:rPr>
                        <w:t xml:space="preserve"> Training</w:t>
                      </w:r>
                    </w:p>
                    <w:p w:rsidR="003E23A9" w:rsidRPr="00AD1083" w:rsidRDefault="003E23A9" w:rsidP="00460028">
                      <w:pPr>
                        <w:autoSpaceDE w:val="0"/>
                        <w:autoSpaceDN w:val="0"/>
                        <w:adjustRightInd w:val="0"/>
                        <w:jc w:val="center"/>
                        <w:rPr>
                          <w:rFonts w:cs="Arial"/>
                          <w:b/>
                          <w:bCs/>
                          <w:color w:val="000000"/>
                          <w:sz w:val="36"/>
                          <w:szCs w:val="36"/>
                        </w:rPr>
                      </w:pPr>
                    </w:p>
                    <w:p w:rsidR="003E23A9" w:rsidRPr="00AD1083" w:rsidRDefault="003E23A9" w:rsidP="00460028">
                      <w:pPr>
                        <w:autoSpaceDE w:val="0"/>
                        <w:autoSpaceDN w:val="0"/>
                        <w:adjustRightInd w:val="0"/>
                        <w:jc w:val="center"/>
                        <w:rPr>
                          <w:rFonts w:cs="Arial"/>
                          <w:b/>
                          <w:bCs/>
                          <w:color w:val="000000"/>
                          <w:sz w:val="36"/>
                          <w:szCs w:val="36"/>
                        </w:rPr>
                      </w:pPr>
                    </w:p>
                    <w:p w:rsidR="003E23A9" w:rsidRPr="00845FF3" w:rsidRDefault="003E23A9" w:rsidP="00460028">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p>
                    <w:p w:rsidR="003E23A9" w:rsidRPr="00845FF3" w:rsidRDefault="003E23A9" w:rsidP="00460028">
                      <w:pPr>
                        <w:autoSpaceDE w:val="0"/>
                        <w:autoSpaceDN w:val="0"/>
                        <w:adjustRightInd w:val="0"/>
                        <w:jc w:val="center"/>
                        <w:rPr>
                          <w:rFonts w:cs="Arial"/>
                          <w:b/>
                          <w:bCs/>
                          <w:color w:val="000000"/>
                          <w:sz w:val="36"/>
                          <w:szCs w:val="36"/>
                        </w:rPr>
                      </w:pPr>
                    </w:p>
                    <w:p w:rsidR="003E23A9" w:rsidRPr="00845FF3" w:rsidRDefault="003E23A9" w:rsidP="00460028">
                      <w:pPr>
                        <w:autoSpaceDE w:val="0"/>
                        <w:autoSpaceDN w:val="0"/>
                        <w:adjustRightInd w:val="0"/>
                        <w:jc w:val="center"/>
                        <w:rPr>
                          <w:rFonts w:cs="Arial"/>
                          <w:b/>
                          <w:bCs/>
                          <w:color w:val="000000"/>
                          <w:sz w:val="36"/>
                          <w:szCs w:val="36"/>
                        </w:rPr>
                      </w:pPr>
                      <w:r w:rsidRPr="000748B4">
                        <w:rPr>
                          <w:rFonts w:cs="Arial"/>
                          <w:b/>
                          <w:bCs/>
                          <w:color w:val="000000"/>
                          <w:sz w:val="36"/>
                          <w:szCs w:val="36"/>
                          <w:highlight w:val="yellow"/>
                        </w:rPr>
                        <w:t>December 2011</w:t>
                      </w:r>
                    </w:p>
                    <w:p w:rsidR="003E23A9" w:rsidRDefault="003E23A9" w:rsidP="00460028">
                      <w:pPr>
                        <w:autoSpaceDE w:val="0"/>
                        <w:autoSpaceDN w:val="0"/>
                        <w:adjustRightInd w:val="0"/>
                        <w:jc w:val="center"/>
                        <w:rPr>
                          <w:rFonts w:cs="Arial"/>
                          <w:b/>
                          <w:bCs/>
                          <w:color w:val="000000"/>
                          <w:szCs w:val="22"/>
                        </w:rPr>
                      </w:pPr>
                    </w:p>
                    <w:p w:rsidR="003E23A9" w:rsidRDefault="003E23A9" w:rsidP="00460028">
                      <w:pPr>
                        <w:autoSpaceDE w:val="0"/>
                        <w:autoSpaceDN w:val="0"/>
                        <w:adjustRightInd w:val="0"/>
                        <w:jc w:val="center"/>
                        <w:rPr>
                          <w:rFonts w:cs="Arial"/>
                          <w:b/>
                          <w:bCs/>
                          <w:color w:val="000000"/>
                          <w:szCs w:val="22"/>
                        </w:rPr>
                      </w:pPr>
                    </w:p>
                    <w:p w:rsidR="003E23A9" w:rsidRPr="00F60102" w:rsidRDefault="003E23A9" w:rsidP="00460028">
                      <w:pPr>
                        <w:autoSpaceDE w:val="0"/>
                        <w:autoSpaceDN w:val="0"/>
                        <w:adjustRightInd w:val="0"/>
                        <w:jc w:val="center"/>
                        <w:rPr>
                          <w:rFonts w:cs="Arial"/>
                          <w:b/>
                          <w:bCs/>
                          <w:color w:val="000000"/>
                          <w:szCs w:val="22"/>
                        </w:rPr>
                      </w:pPr>
                      <w:r w:rsidRPr="007E0CEE">
                        <w:rPr>
                          <w:rFonts w:cs="Arial"/>
                          <w:color w:val="FF0000"/>
                          <w:sz w:val="32"/>
                          <w:szCs w:val="32"/>
                        </w:rPr>
                        <w:t>DRAFT</w:t>
                      </w:r>
                      <w:r>
                        <w:rPr>
                          <w:rFonts w:cs="Arial"/>
                          <w:color w:val="FF0000"/>
                          <w:sz w:val="32"/>
                          <w:szCs w:val="32"/>
                        </w:rPr>
                        <w:t xml:space="preserve"> – Revision 1</w:t>
                      </w:r>
                    </w:p>
                  </w:txbxContent>
                </v:textbox>
              </v:shape>
            </w:pict>
          </mc:Fallback>
        </mc:AlternateContent>
      </w:r>
      <w:r w:rsidR="00F60102" w:rsidRPr="00304B67">
        <w:rPr>
          <w:noProof/>
          <w:lang w:eastAsia="en-GB"/>
        </w:rPr>
        <mc:AlternateContent>
          <mc:Choice Requires="wps">
            <w:drawing>
              <wp:anchor distT="0" distB="0" distL="114300" distR="114300" simplePos="0" relativeHeight="251657728" behindDoc="0" locked="0" layoutInCell="1" allowOverlap="1" wp14:anchorId="10C91453" wp14:editId="0D1D7EB6">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3A9" w:rsidRDefault="003E23A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3E23A9" w:rsidRDefault="003E23A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F60102" w:rsidRPr="00304B67">
        <w:rPr>
          <w:noProof/>
          <w:lang w:eastAsia="en-GB"/>
        </w:rPr>
        <mc:AlternateContent>
          <mc:Choice Requires="wps">
            <w:drawing>
              <wp:anchor distT="0" distB="0" distL="114300" distR="114300" simplePos="0" relativeHeight="251659776" behindDoc="0" locked="0" layoutInCell="1" allowOverlap="1" wp14:anchorId="3F92B554" wp14:editId="7A432D9B">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F60102" w:rsidRPr="00304B67">
        <w:rPr>
          <w:noProof/>
          <w:lang w:eastAsia="en-GB"/>
        </w:rPr>
        <mc:AlternateContent>
          <mc:Choice Requires="wps">
            <w:drawing>
              <wp:anchor distT="0" distB="0" distL="114300" distR="114300" simplePos="0" relativeHeight="251660800" behindDoc="0" locked="0" layoutInCell="1" allowOverlap="1" wp14:anchorId="7E398831" wp14:editId="002ACDCB">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F60102" w:rsidRPr="00304B67">
        <w:rPr>
          <w:noProof/>
          <w:lang w:eastAsia="en-GB"/>
        </w:rPr>
        <mc:AlternateContent>
          <mc:Choice Requires="wps">
            <w:drawing>
              <wp:anchor distT="0" distB="0" distL="114300" distR="114300" simplePos="0" relativeHeight="251658752" behindDoc="0" locked="0" layoutInCell="1" allowOverlap="1" wp14:anchorId="0525A051" wp14:editId="0F84066B">
                <wp:simplePos x="0" y="0"/>
                <wp:positionH relativeFrom="column">
                  <wp:posOffset>-1144270</wp:posOffset>
                </wp:positionH>
                <wp:positionV relativeFrom="paragraph">
                  <wp:posOffset>1551305</wp:posOffset>
                </wp:positionV>
                <wp:extent cx="2844800" cy="471170"/>
                <wp:effectExtent l="4445" t="2540" r="635" b="635"/>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3A9" w:rsidRDefault="003E23A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2XO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EcYCdoDRE9sb9C93KMwjG1/xkFnYPY4gKHZgwJwdrXq4UFW3zUSsmip2LA7peTYMlpDfqH90z/7&#10;dfKjrZP1+EnWEIhujXSO9o3qkZIAjheTwH5ODN1BEAxgez5CZXOrQBglhCRghyrQkXkYzh2WPs2s&#10;M4vEoLT5wGSP7CXHCqjgvNLdgzY2uZOJNRdyxbvO0aETFwIwnCQQG361OpuFQ/dnGqTLZJkQj0Sz&#10;pUeCsvTuVgXxZqtwHpfXZVGU4S8bNyRZy+uaCRvmhWkh+TMkD5yfOHLkmpYdr607m5JWm3XRKbSj&#10;lulBUaSpgwA0JzP/Mg3XBKjlVUlhRIL7KPVWs2TukRWJvXQeJF4QpvfpLCApKVeXJT1wwf69JDTm&#10;OI2j2KF0lvSb2hxBJgQvzHpuYJd0vM8xUMOyyMFpGbkUtbsbyrvpftYKm/6pFQD3C9COv5ayE3nN&#10;fr13o3L9MhZrWT8DoR11gYuwB4Fp9oyAjmiEtZJj/WNLFcOo+yhgLtKQEFAZ9yDxPIKHOteszzVU&#10;VK2EbWUwmq6FmXbXdlB800KwaRKFvINZarjjtR26KbHDBMLqcOUd1pzdTedvZ3Vaxo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KHZc7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3E23A9" w:rsidRDefault="003E23A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F60102" w:rsidRPr="00304B67">
        <w:rPr>
          <w:noProof/>
          <w:lang w:eastAsia="en-GB"/>
        </w:rPr>
        <mc:AlternateContent>
          <mc:Choice Requires="wps">
            <w:drawing>
              <wp:anchor distT="0" distB="0" distL="114300" distR="114300" simplePos="0" relativeHeight="251656704" behindDoc="0" locked="0" layoutInCell="1" allowOverlap="1" wp14:anchorId="56F6E131" wp14:editId="5829EFCD">
                <wp:simplePos x="0" y="0"/>
                <wp:positionH relativeFrom="column">
                  <wp:posOffset>855345</wp:posOffset>
                </wp:positionH>
                <wp:positionV relativeFrom="paragraph">
                  <wp:posOffset>7433945</wp:posOffset>
                </wp:positionV>
                <wp:extent cx="4587875" cy="883920"/>
                <wp:effectExtent l="0" t="4445"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23A9" w:rsidRDefault="003E23A9"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rsidR="003E23A9" w:rsidRDefault="003E23A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3E23A9" w:rsidRDefault="003E23A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3E23A9" w:rsidRDefault="003E23A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6rvgIAAMIFAAAOAAAAZHJzL2Uyb0RvYy54bWysVNtunDAQfa/Uf7D8ToCt2QUUNkpgqSql&#10;FynpB3jBLFbBprZ32bTqv3ds9pbkpWrLA7I94+OZOWfm+mbfd2jHlOZSZDi8CjBiopI1F5sMf30s&#10;vRgjbaioaScFy/AT0/hm+fbN9TikbCZb2dVMIQAROh2HDLfGDKnv66plPdVXcmACjI1UPTWwVRu/&#10;VnQE9L7zZ0Ew90ep6kHJimkNp8VkxEuH3zSsMp+bRjODugxDbMb9lfuv7d9fXtN0o+jQ8uoQBv2L&#10;KHrKBTx6giqooWir+CuonldKatmYq0r2vmwaXjGXA2QTBi+yeWjpwFwuUBw9nMqk/x9s9Wn3RSFe&#10;A3cYCdoDRY9sb9Cd3KMwjG19xkGn4PYwgKPZg8H62lz1cC+rbxoJmbdUbNitUnJsGa0hvtDe9C+u&#10;TjjagqzHj7KGh+jWSAe0b1RvAaEcCNCBp6cTNzaYCg5JFC/iRYRRBbY4fpfMHHk+TY+3B6XNeyZ7&#10;ZBcZVsC9Q6e7e21sNDQ9utjHhCx51zn+O/HsABynE3gbrlqbjcLR+TMJklW8iolHZvOVR4Ki8G7L&#10;nHjzMlxExbsiz4vwl303JGnL65oJ+8xRWiH5M+oOIp9EcRKXlh2vLZwNSavNOu8U2lEr7SDPk8TV&#10;HCxnN/95GK4IkMuLlMIZCe5miVfO44VHShJ5ySKIvSBM7pJ5QBJSlM9TuueC/XtKaMxwEs2iSUzn&#10;oF/lFsD3Ojea9tzA8Oh4D4qwPod2thJcidpRayjvpvVFKWz451IA3UeinWCtRie1mv1673qDHPtg&#10;LesnULCSIDCQKQw+WLRS/cBohCGSYf19SxXDqPsgoAuSkBA7ddyGRAvQLFKXlvWlhYoKoDJsMJqW&#10;uZkm1XZQfNPCS1PfCXkLndNwJ2rbYlNUh36DQeFyOww1O4ku987rPHqXvwE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STs6rvgIAAMIFAAAOAAAAAAAAAAAAAAAAAC4CAABkcnMvZTJvRG9jLnhtbFBLAQItABQABgAI&#10;AAAAIQChOP1k4QAAAA0BAAAPAAAAAAAAAAAAAAAAABgFAABkcnMvZG93bnJldi54bWxQSwUGAAAA&#10;AAQABADzAAAAJgYAAAAA&#10;" filled="f" fillcolor="#0c9" stroked="f">
                <v:textbox>
                  <w:txbxContent>
                    <w:p w:rsidR="003E23A9" w:rsidRDefault="003E23A9"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rsidR="003E23A9" w:rsidRDefault="003E23A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3E23A9" w:rsidRDefault="003E23A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3E23A9" w:rsidRDefault="003E23A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F60102" w:rsidRPr="00304B67">
        <w:rPr>
          <w:noProof/>
          <w:lang w:eastAsia="en-GB"/>
        </w:rPr>
        <w:drawing>
          <wp:anchor distT="0" distB="0" distL="114300" distR="114300" simplePos="0" relativeHeight="251655680" behindDoc="0" locked="0" layoutInCell="1" allowOverlap="1" wp14:anchorId="5BE16948" wp14:editId="7190D8E1">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460028" w:rsidRPr="00304B67">
        <w:br w:type="page"/>
      </w:r>
      <w:r w:rsidR="009A2C02" w:rsidRPr="00304B67">
        <w:lastRenderedPageBreak/>
        <w:t>Document Revisions</w:t>
      </w:r>
      <w:bookmarkEnd w:id="0"/>
    </w:p>
    <w:p w:rsidR="00857962" w:rsidRPr="00304B67" w:rsidRDefault="00857962" w:rsidP="00A163D8">
      <w:pPr>
        <w:pStyle w:val="BodyText"/>
      </w:pPr>
      <w:r w:rsidRPr="00304B67">
        <w:t>Revisions to the IALA Document are to be noted in the table prior to t</w:t>
      </w:r>
      <w:r w:rsidR="00E37CF6" w:rsidRPr="00304B67">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04B67">
        <w:tc>
          <w:tcPr>
            <w:tcW w:w="1908" w:type="dxa"/>
          </w:tcPr>
          <w:p w:rsidR="00857962" w:rsidRPr="00304B67" w:rsidRDefault="00857962" w:rsidP="00A163D8">
            <w:pPr>
              <w:spacing w:before="60" w:after="60"/>
              <w:jc w:val="center"/>
              <w:rPr>
                <w:rFonts w:cs="Arial"/>
                <w:b/>
                <w:bCs/>
              </w:rPr>
            </w:pPr>
            <w:r w:rsidRPr="00304B67">
              <w:rPr>
                <w:rFonts w:cs="Arial"/>
                <w:b/>
                <w:bCs/>
              </w:rPr>
              <w:t>Date</w:t>
            </w:r>
          </w:p>
        </w:tc>
        <w:tc>
          <w:tcPr>
            <w:tcW w:w="3360" w:type="dxa"/>
          </w:tcPr>
          <w:p w:rsidR="00857962" w:rsidRPr="00304B67" w:rsidRDefault="00857962" w:rsidP="00A163D8">
            <w:pPr>
              <w:spacing w:before="60" w:after="60"/>
              <w:jc w:val="center"/>
              <w:rPr>
                <w:rFonts w:cs="Arial"/>
                <w:b/>
                <w:bCs/>
              </w:rPr>
            </w:pPr>
            <w:r w:rsidRPr="00304B67">
              <w:rPr>
                <w:rFonts w:cs="Arial"/>
                <w:b/>
                <w:bCs/>
              </w:rPr>
              <w:t>Page / Section Revised</w:t>
            </w:r>
          </w:p>
        </w:tc>
        <w:tc>
          <w:tcPr>
            <w:tcW w:w="4161" w:type="dxa"/>
          </w:tcPr>
          <w:p w:rsidR="00857962" w:rsidRPr="00304B67" w:rsidRDefault="00857962" w:rsidP="00A163D8">
            <w:pPr>
              <w:spacing w:before="60" w:after="60"/>
              <w:jc w:val="center"/>
              <w:rPr>
                <w:rFonts w:cs="Arial"/>
                <w:b/>
                <w:bCs/>
              </w:rPr>
            </w:pPr>
            <w:r w:rsidRPr="00304B67">
              <w:rPr>
                <w:rFonts w:cs="Arial"/>
                <w:b/>
                <w:bCs/>
              </w:rPr>
              <w:t>Requirement for Revision</w:t>
            </w:r>
          </w:p>
        </w:tc>
      </w:tr>
      <w:tr w:rsidR="00857962" w:rsidRPr="00304B67" w:rsidTr="00B534F2">
        <w:trPr>
          <w:trHeight w:val="851"/>
        </w:trPr>
        <w:tc>
          <w:tcPr>
            <w:tcW w:w="1908" w:type="dxa"/>
            <w:vAlign w:val="center"/>
          </w:tcPr>
          <w:p w:rsidR="00857962" w:rsidRPr="00304B67" w:rsidRDefault="00F60102" w:rsidP="00A163D8">
            <w:pPr>
              <w:spacing w:before="60" w:after="60"/>
            </w:pPr>
            <w:r w:rsidRPr="00304B67">
              <w:t>June 2011</w:t>
            </w:r>
          </w:p>
        </w:tc>
        <w:tc>
          <w:tcPr>
            <w:tcW w:w="3360" w:type="dxa"/>
            <w:vAlign w:val="center"/>
          </w:tcPr>
          <w:p w:rsidR="00857962" w:rsidRPr="00304B67" w:rsidRDefault="00F60102" w:rsidP="00A163D8">
            <w:pPr>
              <w:spacing w:before="60" w:after="60"/>
            </w:pPr>
            <w:r w:rsidRPr="00304B67">
              <w:t>Front page</w:t>
            </w:r>
          </w:p>
        </w:tc>
        <w:tc>
          <w:tcPr>
            <w:tcW w:w="4161" w:type="dxa"/>
            <w:vAlign w:val="center"/>
          </w:tcPr>
          <w:p w:rsidR="00857962" w:rsidRPr="00304B67" w:rsidRDefault="00F60102" w:rsidP="00A163D8">
            <w:pPr>
              <w:spacing w:before="60" w:after="60"/>
            </w:pPr>
            <w:r w:rsidRPr="00304B67">
              <w:t>Revision of IALA address and contact details</w:t>
            </w: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r w:rsidR="00857962" w:rsidRPr="00304B67" w:rsidTr="00B534F2">
        <w:trPr>
          <w:trHeight w:val="851"/>
        </w:trPr>
        <w:tc>
          <w:tcPr>
            <w:tcW w:w="1908" w:type="dxa"/>
            <w:vAlign w:val="center"/>
          </w:tcPr>
          <w:p w:rsidR="00857962" w:rsidRPr="00304B67" w:rsidRDefault="00857962" w:rsidP="00A163D8">
            <w:pPr>
              <w:spacing w:before="60" w:after="60"/>
            </w:pPr>
          </w:p>
        </w:tc>
        <w:tc>
          <w:tcPr>
            <w:tcW w:w="3360" w:type="dxa"/>
            <w:vAlign w:val="center"/>
          </w:tcPr>
          <w:p w:rsidR="00857962" w:rsidRPr="00304B67" w:rsidRDefault="00857962" w:rsidP="00A163D8">
            <w:pPr>
              <w:spacing w:before="60" w:after="60"/>
            </w:pPr>
          </w:p>
        </w:tc>
        <w:tc>
          <w:tcPr>
            <w:tcW w:w="4161" w:type="dxa"/>
            <w:vAlign w:val="center"/>
          </w:tcPr>
          <w:p w:rsidR="00857962" w:rsidRPr="00304B67" w:rsidRDefault="00857962" w:rsidP="00A163D8">
            <w:pPr>
              <w:spacing w:before="60" w:after="60"/>
            </w:pPr>
          </w:p>
        </w:tc>
      </w:tr>
    </w:tbl>
    <w:p w:rsidR="004932E3" w:rsidRPr="00304B67" w:rsidRDefault="004932E3" w:rsidP="000748B4">
      <w:pPr>
        <w:pStyle w:val="BodyText"/>
      </w:pPr>
    </w:p>
    <w:p w:rsidR="00460028" w:rsidRPr="00304B67" w:rsidRDefault="00857962" w:rsidP="00371BEF">
      <w:pPr>
        <w:pStyle w:val="Title"/>
      </w:pPr>
      <w:r w:rsidRPr="00304B67">
        <w:br w:type="page"/>
      </w:r>
      <w:bookmarkStart w:id="2" w:name="_Toc303954475"/>
      <w:r w:rsidR="00371BEF" w:rsidRPr="00304B67">
        <w:lastRenderedPageBreak/>
        <w:t>Table of Contents</w:t>
      </w:r>
      <w:bookmarkEnd w:id="2"/>
    </w:p>
    <w:p w:rsidR="00E2692A" w:rsidRDefault="006136B4">
      <w:pPr>
        <w:pStyle w:val="TOC1"/>
        <w:rPr>
          <w:rFonts w:asciiTheme="minorHAnsi" w:eastAsiaTheme="minorEastAsia" w:hAnsiTheme="minorHAnsi" w:cstheme="minorBidi"/>
          <w:b w:val="0"/>
          <w:bCs w:val="0"/>
          <w:caps w:val="0"/>
          <w:noProof/>
          <w:szCs w:val="22"/>
          <w:lang w:eastAsia="en-GB"/>
        </w:rPr>
      </w:pPr>
      <w:r w:rsidRPr="00304B67">
        <w:rPr>
          <w:b w:val="0"/>
          <w:bCs w:val="0"/>
          <w:caps w:val="0"/>
        </w:rPr>
        <w:fldChar w:fldCharType="begin"/>
      </w:r>
      <w:r w:rsidR="00F155DC" w:rsidRPr="00304B67">
        <w:rPr>
          <w:b w:val="0"/>
          <w:bCs w:val="0"/>
          <w:caps w:val="0"/>
        </w:rPr>
        <w:instrText xml:space="preserve"> TOC \o "3-3" \h \z \t "Heading 1,1,Heading 2,2,Annex,5,Appendix,5,Title,1" </w:instrText>
      </w:r>
      <w:r w:rsidRPr="00304B67">
        <w:rPr>
          <w:b w:val="0"/>
          <w:bCs w:val="0"/>
          <w:caps w:val="0"/>
        </w:rPr>
        <w:fldChar w:fldCharType="separate"/>
      </w:r>
      <w:hyperlink w:anchor="_Toc303954474" w:history="1">
        <w:r w:rsidR="00E2692A" w:rsidRPr="0006525D">
          <w:rPr>
            <w:rStyle w:val="Hyperlink"/>
            <w:noProof/>
          </w:rPr>
          <w:t>Document Revisions</w:t>
        </w:r>
        <w:r w:rsidR="00E2692A">
          <w:rPr>
            <w:noProof/>
            <w:webHidden/>
          </w:rPr>
          <w:tab/>
        </w:r>
        <w:r w:rsidR="00E2692A">
          <w:rPr>
            <w:noProof/>
            <w:webHidden/>
          </w:rPr>
          <w:fldChar w:fldCharType="begin"/>
        </w:r>
        <w:r w:rsidR="00E2692A">
          <w:rPr>
            <w:noProof/>
            <w:webHidden/>
          </w:rPr>
          <w:instrText xml:space="preserve"> PAGEREF _Toc303954474 \h </w:instrText>
        </w:r>
        <w:r w:rsidR="00E2692A">
          <w:rPr>
            <w:noProof/>
            <w:webHidden/>
          </w:rPr>
        </w:r>
        <w:r w:rsidR="00E2692A">
          <w:rPr>
            <w:noProof/>
            <w:webHidden/>
          </w:rPr>
          <w:fldChar w:fldCharType="separate"/>
        </w:r>
        <w:r w:rsidR="00E2692A">
          <w:rPr>
            <w:noProof/>
            <w:webHidden/>
          </w:rPr>
          <w:t>1</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75" w:history="1">
        <w:r w:rsidR="00E2692A" w:rsidRPr="0006525D">
          <w:rPr>
            <w:rStyle w:val="Hyperlink"/>
            <w:noProof/>
          </w:rPr>
          <w:t>Table of Contents</w:t>
        </w:r>
        <w:r w:rsidR="00E2692A">
          <w:rPr>
            <w:noProof/>
            <w:webHidden/>
          </w:rPr>
          <w:tab/>
        </w:r>
        <w:r w:rsidR="00E2692A">
          <w:rPr>
            <w:noProof/>
            <w:webHidden/>
          </w:rPr>
          <w:fldChar w:fldCharType="begin"/>
        </w:r>
        <w:r w:rsidR="00E2692A">
          <w:rPr>
            <w:noProof/>
            <w:webHidden/>
          </w:rPr>
          <w:instrText xml:space="preserve"> PAGEREF _Toc303954475 \h </w:instrText>
        </w:r>
        <w:r w:rsidR="00E2692A">
          <w:rPr>
            <w:noProof/>
            <w:webHidden/>
          </w:rPr>
        </w:r>
        <w:r w:rsidR="00E2692A">
          <w:rPr>
            <w:noProof/>
            <w:webHidden/>
          </w:rPr>
          <w:fldChar w:fldCharType="separate"/>
        </w:r>
        <w:r w:rsidR="00E2692A">
          <w:rPr>
            <w:noProof/>
            <w:webHidden/>
          </w:rPr>
          <w:t>3</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76" w:history="1">
        <w:r w:rsidR="00E2692A" w:rsidRPr="0006525D">
          <w:rPr>
            <w:rStyle w:val="Hyperlink"/>
            <w:noProof/>
          </w:rPr>
          <w:t>Index of Tables</w:t>
        </w:r>
        <w:r w:rsidR="00E2692A">
          <w:rPr>
            <w:noProof/>
            <w:webHidden/>
          </w:rPr>
          <w:tab/>
        </w:r>
        <w:r w:rsidR="00E2692A">
          <w:rPr>
            <w:noProof/>
            <w:webHidden/>
          </w:rPr>
          <w:fldChar w:fldCharType="begin"/>
        </w:r>
        <w:r w:rsidR="00E2692A">
          <w:rPr>
            <w:noProof/>
            <w:webHidden/>
          </w:rPr>
          <w:instrText xml:space="preserve"> PAGEREF _Toc303954476 \h </w:instrText>
        </w:r>
        <w:r w:rsidR="00E2692A">
          <w:rPr>
            <w:noProof/>
            <w:webHidden/>
          </w:rPr>
        </w:r>
        <w:r w:rsidR="00E2692A">
          <w:rPr>
            <w:noProof/>
            <w:webHidden/>
          </w:rPr>
          <w:fldChar w:fldCharType="separate"/>
        </w:r>
        <w:r w:rsidR="00E2692A">
          <w:rPr>
            <w:noProof/>
            <w:webHidden/>
          </w:rPr>
          <w:t>3</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77" w:history="1">
        <w:r w:rsidR="00E2692A" w:rsidRPr="0006525D">
          <w:rPr>
            <w:rStyle w:val="Hyperlink"/>
            <w:noProof/>
          </w:rPr>
          <w:t>Foreword</w:t>
        </w:r>
        <w:r w:rsidR="00E2692A">
          <w:rPr>
            <w:noProof/>
            <w:webHidden/>
          </w:rPr>
          <w:tab/>
        </w:r>
        <w:r w:rsidR="00E2692A">
          <w:rPr>
            <w:noProof/>
            <w:webHidden/>
          </w:rPr>
          <w:fldChar w:fldCharType="begin"/>
        </w:r>
        <w:r w:rsidR="00E2692A">
          <w:rPr>
            <w:noProof/>
            <w:webHidden/>
          </w:rPr>
          <w:instrText xml:space="preserve"> PAGEREF _Toc303954477 \h </w:instrText>
        </w:r>
        <w:r w:rsidR="00E2692A">
          <w:rPr>
            <w:noProof/>
            <w:webHidden/>
          </w:rPr>
        </w:r>
        <w:r w:rsidR="00E2692A">
          <w:rPr>
            <w:noProof/>
            <w:webHidden/>
          </w:rPr>
          <w:fldChar w:fldCharType="separate"/>
        </w:r>
        <w:r w:rsidR="00E2692A">
          <w:rPr>
            <w:noProof/>
            <w:webHidden/>
          </w:rPr>
          <w:t>5</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78" w:history="1">
        <w:r w:rsidR="00E2692A" w:rsidRPr="0006525D">
          <w:rPr>
            <w:rStyle w:val="Hyperlink"/>
            <w:noProof/>
          </w:rPr>
          <w:t>PART A – COURSE OVERVIEW</w:t>
        </w:r>
        <w:r w:rsidR="00E2692A">
          <w:rPr>
            <w:noProof/>
            <w:webHidden/>
          </w:rPr>
          <w:tab/>
        </w:r>
        <w:r w:rsidR="00E2692A">
          <w:rPr>
            <w:noProof/>
            <w:webHidden/>
          </w:rPr>
          <w:fldChar w:fldCharType="begin"/>
        </w:r>
        <w:r w:rsidR="00E2692A">
          <w:rPr>
            <w:noProof/>
            <w:webHidden/>
          </w:rPr>
          <w:instrText xml:space="preserve"> PAGEREF _Toc303954478 \h </w:instrText>
        </w:r>
        <w:r w:rsidR="00E2692A">
          <w:rPr>
            <w:noProof/>
            <w:webHidden/>
          </w:rPr>
        </w:r>
        <w:r w:rsidR="00E2692A">
          <w:rPr>
            <w:noProof/>
            <w:webHidden/>
          </w:rPr>
          <w:fldChar w:fldCharType="separate"/>
        </w:r>
        <w:r w:rsidR="00E2692A">
          <w:rPr>
            <w:noProof/>
            <w:webHidden/>
          </w:rPr>
          <w:t>6</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79" w:history="1">
        <w:r w:rsidR="00E2692A" w:rsidRPr="0006525D">
          <w:rPr>
            <w:rStyle w:val="Hyperlink"/>
            <w:noProof/>
          </w:rPr>
          <w:t>1</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OVERVIEW</w:t>
        </w:r>
        <w:r w:rsidR="00E2692A">
          <w:rPr>
            <w:noProof/>
            <w:webHidden/>
          </w:rPr>
          <w:tab/>
        </w:r>
        <w:r w:rsidR="00E2692A">
          <w:rPr>
            <w:noProof/>
            <w:webHidden/>
          </w:rPr>
          <w:fldChar w:fldCharType="begin"/>
        </w:r>
        <w:r w:rsidR="00E2692A">
          <w:rPr>
            <w:noProof/>
            <w:webHidden/>
          </w:rPr>
          <w:instrText xml:space="preserve"> PAGEREF _Toc303954479 \h </w:instrText>
        </w:r>
        <w:r w:rsidR="00E2692A">
          <w:rPr>
            <w:noProof/>
            <w:webHidden/>
          </w:rPr>
        </w:r>
        <w:r w:rsidR="00E2692A">
          <w:rPr>
            <w:noProof/>
            <w:webHidden/>
          </w:rPr>
          <w:fldChar w:fldCharType="separate"/>
        </w:r>
        <w:r w:rsidR="00E2692A">
          <w:rPr>
            <w:noProof/>
            <w:webHidden/>
          </w:rPr>
          <w:t>6</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0" w:history="1">
        <w:r w:rsidR="00E2692A" w:rsidRPr="0006525D">
          <w:rPr>
            <w:rStyle w:val="Hyperlink"/>
            <w:noProof/>
          </w:rPr>
          <w:t>2</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PURPOSE OF THE MODEL COURSE</w:t>
        </w:r>
        <w:r w:rsidR="00E2692A">
          <w:rPr>
            <w:noProof/>
            <w:webHidden/>
          </w:rPr>
          <w:tab/>
        </w:r>
        <w:r w:rsidR="00E2692A">
          <w:rPr>
            <w:noProof/>
            <w:webHidden/>
          </w:rPr>
          <w:fldChar w:fldCharType="begin"/>
        </w:r>
        <w:r w:rsidR="00E2692A">
          <w:rPr>
            <w:noProof/>
            <w:webHidden/>
          </w:rPr>
          <w:instrText xml:space="preserve"> PAGEREF _Toc303954480 \h </w:instrText>
        </w:r>
        <w:r w:rsidR="00E2692A">
          <w:rPr>
            <w:noProof/>
            <w:webHidden/>
          </w:rPr>
        </w:r>
        <w:r w:rsidR="00E2692A">
          <w:rPr>
            <w:noProof/>
            <w:webHidden/>
          </w:rPr>
          <w:fldChar w:fldCharType="separate"/>
        </w:r>
        <w:r w:rsidR="00E2692A">
          <w:rPr>
            <w:noProof/>
            <w:webHidden/>
          </w:rPr>
          <w:t>6</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1" w:history="1">
        <w:r w:rsidR="00E2692A" w:rsidRPr="0006525D">
          <w:rPr>
            <w:rStyle w:val="Hyperlink"/>
            <w:noProof/>
          </w:rPr>
          <w:t>3</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USE OF THE MODEL COURSE</w:t>
        </w:r>
        <w:r w:rsidR="00E2692A">
          <w:rPr>
            <w:noProof/>
            <w:webHidden/>
          </w:rPr>
          <w:tab/>
        </w:r>
        <w:r w:rsidR="00E2692A">
          <w:rPr>
            <w:noProof/>
            <w:webHidden/>
          </w:rPr>
          <w:fldChar w:fldCharType="begin"/>
        </w:r>
        <w:r w:rsidR="00E2692A">
          <w:rPr>
            <w:noProof/>
            <w:webHidden/>
          </w:rPr>
          <w:instrText xml:space="preserve"> PAGEREF _Toc303954481 \h </w:instrText>
        </w:r>
        <w:r w:rsidR="00E2692A">
          <w:rPr>
            <w:noProof/>
            <w:webHidden/>
          </w:rPr>
        </w:r>
        <w:r w:rsidR="00E2692A">
          <w:rPr>
            <w:noProof/>
            <w:webHidden/>
          </w:rPr>
          <w:fldChar w:fldCharType="separate"/>
        </w:r>
        <w:r w:rsidR="00E2692A">
          <w:rPr>
            <w:noProof/>
            <w:webHidden/>
          </w:rPr>
          <w:t>6</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2" w:history="1">
        <w:r w:rsidR="00E2692A" w:rsidRPr="0006525D">
          <w:rPr>
            <w:rStyle w:val="Hyperlink"/>
            <w:noProof/>
          </w:rPr>
          <w:t>PART B – DELIVERY OF THE MODEL COURSE</w:t>
        </w:r>
        <w:r w:rsidR="00E2692A">
          <w:rPr>
            <w:noProof/>
            <w:webHidden/>
          </w:rPr>
          <w:tab/>
        </w:r>
        <w:r w:rsidR="00E2692A">
          <w:rPr>
            <w:noProof/>
            <w:webHidden/>
          </w:rPr>
          <w:fldChar w:fldCharType="begin"/>
        </w:r>
        <w:r w:rsidR="00E2692A">
          <w:rPr>
            <w:noProof/>
            <w:webHidden/>
          </w:rPr>
          <w:instrText xml:space="preserve"> PAGEREF _Toc303954482 \h </w:instrText>
        </w:r>
        <w:r w:rsidR="00E2692A">
          <w:rPr>
            <w:noProof/>
            <w:webHidden/>
          </w:rPr>
        </w:r>
        <w:r w:rsidR="00E2692A">
          <w:rPr>
            <w:noProof/>
            <w:webHidden/>
          </w:rPr>
          <w:fldChar w:fldCharType="separate"/>
        </w:r>
        <w:r w:rsidR="00E2692A">
          <w:rPr>
            <w:noProof/>
            <w:webHidden/>
          </w:rPr>
          <w:t>7</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3" w:history="1">
        <w:r w:rsidR="00E2692A" w:rsidRPr="0006525D">
          <w:rPr>
            <w:rStyle w:val="Hyperlink"/>
            <w:noProof/>
          </w:rPr>
          <w:t>1</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INTRODUCTION</w:t>
        </w:r>
        <w:r w:rsidR="00E2692A">
          <w:rPr>
            <w:noProof/>
            <w:webHidden/>
          </w:rPr>
          <w:tab/>
        </w:r>
        <w:r w:rsidR="00E2692A">
          <w:rPr>
            <w:noProof/>
            <w:webHidden/>
          </w:rPr>
          <w:fldChar w:fldCharType="begin"/>
        </w:r>
        <w:r w:rsidR="00E2692A">
          <w:rPr>
            <w:noProof/>
            <w:webHidden/>
          </w:rPr>
          <w:instrText xml:space="preserve"> PAGEREF _Toc303954483 \h </w:instrText>
        </w:r>
        <w:r w:rsidR="00E2692A">
          <w:rPr>
            <w:noProof/>
            <w:webHidden/>
          </w:rPr>
        </w:r>
        <w:r w:rsidR="00E2692A">
          <w:rPr>
            <w:noProof/>
            <w:webHidden/>
          </w:rPr>
          <w:fldChar w:fldCharType="separate"/>
        </w:r>
        <w:r w:rsidR="00E2692A">
          <w:rPr>
            <w:noProof/>
            <w:webHidden/>
          </w:rPr>
          <w:t>7</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4" w:history="1">
        <w:r w:rsidR="00E2692A" w:rsidRPr="0006525D">
          <w:rPr>
            <w:rStyle w:val="Hyperlink"/>
            <w:noProof/>
          </w:rPr>
          <w:t>2</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COURSE MODULES</w:t>
        </w:r>
        <w:r w:rsidR="00E2692A">
          <w:rPr>
            <w:noProof/>
            <w:webHidden/>
          </w:rPr>
          <w:tab/>
        </w:r>
        <w:r w:rsidR="00E2692A">
          <w:rPr>
            <w:noProof/>
            <w:webHidden/>
          </w:rPr>
          <w:fldChar w:fldCharType="begin"/>
        </w:r>
        <w:r w:rsidR="00E2692A">
          <w:rPr>
            <w:noProof/>
            <w:webHidden/>
          </w:rPr>
          <w:instrText xml:space="preserve"> PAGEREF _Toc303954484 \h </w:instrText>
        </w:r>
        <w:r w:rsidR="00E2692A">
          <w:rPr>
            <w:noProof/>
            <w:webHidden/>
          </w:rPr>
        </w:r>
        <w:r w:rsidR="00E2692A">
          <w:rPr>
            <w:noProof/>
            <w:webHidden/>
          </w:rPr>
          <w:fldChar w:fldCharType="separate"/>
        </w:r>
        <w:r w:rsidR="00E2692A">
          <w:rPr>
            <w:noProof/>
            <w:webHidden/>
          </w:rPr>
          <w:t>7</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5" w:history="1">
        <w:r w:rsidR="00E2692A" w:rsidRPr="0006525D">
          <w:rPr>
            <w:rStyle w:val="Hyperlink"/>
            <w:noProof/>
          </w:rPr>
          <w:t>3</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SUBJECT OUTLINE</w:t>
        </w:r>
        <w:r w:rsidR="00E2692A">
          <w:rPr>
            <w:noProof/>
            <w:webHidden/>
          </w:rPr>
          <w:tab/>
        </w:r>
        <w:r w:rsidR="00E2692A">
          <w:rPr>
            <w:noProof/>
            <w:webHidden/>
          </w:rPr>
          <w:fldChar w:fldCharType="begin"/>
        </w:r>
        <w:r w:rsidR="00E2692A">
          <w:rPr>
            <w:noProof/>
            <w:webHidden/>
          </w:rPr>
          <w:instrText xml:space="preserve"> PAGEREF _Toc303954485 \h </w:instrText>
        </w:r>
        <w:r w:rsidR="00E2692A">
          <w:rPr>
            <w:noProof/>
            <w:webHidden/>
          </w:rPr>
        </w:r>
        <w:r w:rsidR="00E2692A">
          <w:rPr>
            <w:noProof/>
            <w:webHidden/>
          </w:rPr>
          <w:fldChar w:fldCharType="separate"/>
        </w:r>
        <w:r w:rsidR="00E2692A">
          <w:rPr>
            <w:noProof/>
            <w:webHidden/>
          </w:rPr>
          <w:t>7</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6" w:history="1">
        <w:r w:rsidR="00E2692A" w:rsidRPr="0006525D">
          <w:rPr>
            <w:rStyle w:val="Hyperlink"/>
            <w:noProof/>
          </w:rPr>
          <w:t>4</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DETAILED TEACHING SYLLABUS</w:t>
        </w:r>
        <w:r w:rsidR="00E2692A">
          <w:rPr>
            <w:noProof/>
            <w:webHidden/>
          </w:rPr>
          <w:tab/>
        </w:r>
        <w:r w:rsidR="00E2692A">
          <w:rPr>
            <w:noProof/>
            <w:webHidden/>
          </w:rPr>
          <w:fldChar w:fldCharType="begin"/>
        </w:r>
        <w:r w:rsidR="00E2692A">
          <w:rPr>
            <w:noProof/>
            <w:webHidden/>
          </w:rPr>
          <w:instrText xml:space="preserve"> PAGEREF _Toc303954486 \h </w:instrText>
        </w:r>
        <w:r w:rsidR="00E2692A">
          <w:rPr>
            <w:noProof/>
            <w:webHidden/>
          </w:rPr>
        </w:r>
        <w:r w:rsidR="00E2692A">
          <w:rPr>
            <w:noProof/>
            <w:webHidden/>
          </w:rPr>
          <w:fldChar w:fldCharType="separate"/>
        </w:r>
        <w:r w:rsidR="00E2692A">
          <w:rPr>
            <w:noProof/>
            <w:webHidden/>
          </w:rPr>
          <w:t>8</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7" w:history="1">
        <w:r w:rsidR="00E2692A" w:rsidRPr="0006525D">
          <w:rPr>
            <w:rStyle w:val="Hyperlink"/>
            <w:noProof/>
          </w:rPr>
          <w:t>5</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Presentation</w:t>
        </w:r>
        <w:r w:rsidR="00E2692A">
          <w:rPr>
            <w:noProof/>
            <w:webHidden/>
          </w:rPr>
          <w:tab/>
        </w:r>
        <w:r w:rsidR="00E2692A">
          <w:rPr>
            <w:noProof/>
            <w:webHidden/>
          </w:rPr>
          <w:fldChar w:fldCharType="begin"/>
        </w:r>
        <w:r w:rsidR="00E2692A">
          <w:rPr>
            <w:noProof/>
            <w:webHidden/>
          </w:rPr>
          <w:instrText xml:space="preserve"> PAGEREF _Toc303954487 \h </w:instrText>
        </w:r>
        <w:r w:rsidR="00E2692A">
          <w:rPr>
            <w:noProof/>
            <w:webHidden/>
          </w:rPr>
        </w:r>
        <w:r w:rsidR="00E2692A">
          <w:rPr>
            <w:noProof/>
            <w:webHidden/>
          </w:rPr>
          <w:fldChar w:fldCharType="separate"/>
        </w:r>
        <w:r w:rsidR="00E2692A">
          <w:rPr>
            <w:noProof/>
            <w:webHidden/>
          </w:rPr>
          <w:t>8</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8" w:history="1">
        <w:r w:rsidR="00E2692A" w:rsidRPr="0006525D">
          <w:rPr>
            <w:rStyle w:val="Hyperlink"/>
            <w:noProof/>
          </w:rPr>
          <w:t>6</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EVALUATION OR ASSESSMENT OF THE COURSE PARTICIPANTS</w:t>
        </w:r>
        <w:r w:rsidR="00E2692A">
          <w:rPr>
            <w:noProof/>
            <w:webHidden/>
          </w:rPr>
          <w:tab/>
        </w:r>
        <w:r w:rsidR="00E2692A">
          <w:rPr>
            <w:noProof/>
            <w:webHidden/>
          </w:rPr>
          <w:fldChar w:fldCharType="begin"/>
        </w:r>
        <w:r w:rsidR="00E2692A">
          <w:rPr>
            <w:noProof/>
            <w:webHidden/>
          </w:rPr>
          <w:instrText xml:space="preserve"> PAGEREF _Toc303954488 \h </w:instrText>
        </w:r>
        <w:r w:rsidR="00E2692A">
          <w:rPr>
            <w:noProof/>
            <w:webHidden/>
          </w:rPr>
        </w:r>
        <w:r w:rsidR="00E2692A">
          <w:rPr>
            <w:noProof/>
            <w:webHidden/>
          </w:rPr>
          <w:fldChar w:fldCharType="separate"/>
        </w:r>
        <w:r w:rsidR="00E2692A">
          <w:rPr>
            <w:noProof/>
            <w:webHidden/>
          </w:rPr>
          <w:t>8</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89" w:history="1">
        <w:r w:rsidR="00E2692A" w:rsidRPr="0006525D">
          <w:rPr>
            <w:rStyle w:val="Hyperlink"/>
            <w:noProof/>
          </w:rPr>
          <w:t>7</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IMPLEMENTATION</w:t>
        </w:r>
        <w:r w:rsidR="00E2692A">
          <w:rPr>
            <w:noProof/>
            <w:webHidden/>
          </w:rPr>
          <w:tab/>
        </w:r>
        <w:r w:rsidR="00E2692A">
          <w:rPr>
            <w:noProof/>
            <w:webHidden/>
          </w:rPr>
          <w:fldChar w:fldCharType="begin"/>
        </w:r>
        <w:r w:rsidR="00E2692A">
          <w:rPr>
            <w:noProof/>
            <w:webHidden/>
          </w:rPr>
          <w:instrText xml:space="preserve"> PAGEREF _Toc303954489 \h </w:instrText>
        </w:r>
        <w:r w:rsidR="00E2692A">
          <w:rPr>
            <w:noProof/>
            <w:webHidden/>
          </w:rPr>
        </w:r>
        <w:r w:rsidR="00E2692A">
          <w:rPr>
            <w:noProof/>
            <w:webHidden/>
          </w:rPr>
          <w:fldChar w:fldCharType="separate"/>
        </w:r>
        <w:r w:rsidR="00E2692A">
          <w:rPr>
            <w:noProof/>
            <w:webHidden/>
          </w:rPr>
          <w:t>8</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0" w:history="1">
        <w:r w:rsidR="00E2692A" w:rsidRPr="0006525D">
          <w:rPr>
            <w:rStyle w:val="Hyperlink"/>
            <w:noProof/>
          </w:rPr>
          <w:t>8</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VALIDATION</w:t>
        </w:r>
        <w:r w:rsidR="00E2692A">
          <w:rPr>
            <w:noProof/>
            <w:webHidden/>
          </w:rPr>
          <w:tab/>
        </w:r>
        <w:r w:rsidR="00E2692A">
          <w:rPr>
            <w:noProof/>
            <w:webHidden/>
          </w:rPr>
          <w:fldChar w:fldCharType="begin"/>
        </w:r>
        <w:r w:rsidR="00E2692A">
          <w:rPr>
            <w:noProof/>
            <w:webHidden/>
          </w:rPr>
          <w:instrText xml:space="preserve"> PAGEREF _Toc303954490 \h </w:instrText>
        </w:r>
        <w:r w:rsidR="00E2692A">
          <w:rPr>
            <w:noProof/>
            <w:webHidden/>
          </w:rPr>
        </w:r>
        <w:r w:rsidR="00E2692A">
          <w:rPr>
            <w:noProof/>
            <w:webHidden/>
          </w:rPr>
          <w:fldChar w:fldCharType="separate"/>
        </w:r>
        <w:r w:rsidR="00E2692A">
          <w:rPr>
            <w:noProof/>
            <w:webHidden/>
          </w:rPr>
          <w:t>9</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1" w:history="1">
        <w:r w:rsidR="00E2692A" w:rsidRPr="0006525D">
          <w:rPr>
            <w:rStyle w:val="Hyperlink"/>
            <w:noProof/>
          </w:rPr>
          <w:t>PART C – COURSE FRAMEWORK</w:t>
        </w:r>
        <w:r w:rsidR="00E2692A">
          <w:rPr>
            <w:noProof/>
            <w:webHidden/>
          </w:rPr>
          <w:tab/>
        </w:r>
        <w:r w:rsidR="00E2692A">
          <w:rPr>
            <w:noProof/>
            <w:webHidden/>
          </w:rPr>
          <w:fldChar w:fldCharType="begin"/>
        </w:r>
        <w:r w:rsidR="00E2692A">
          <w:rPr>
            <w:noProof/>
            <w:webHidden/>
          </w:rPr>
          <w:instrText xml:space="preserve"> PAGEREF _Toc303954491 \h </w:instrText>
        </w:r>
        <w:r w:rsidR="00E2692A">
          <w:rPr>
            <w:noProof/>
            <w:webHidden/>
          </w:rPr>
        </w:r>
        <w:r w:rsidR="00E2692A">
          <w:rPr>
            <w:noProof/>
            <w:webHidden/>
          </w:rPr>
          <w:fldChar w:fldCharType="separate"/>
        </w:r>
        <w:r w:rsidR="00E2692A">
          <w:rPr>
            <w:noProof/>
            <w:webHidden/>
          </w:rPr>
          <w:t>10</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2" w:history="1">
        <w:r w:rsidR="00E2692A" w:rsidRPr="0006525D">
          <w:rPr>
            <w:rStyle w:val="Hyperlink"/>
            <w:noProof/>
          </w:rPr>
          <w:t>1</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Introduction</w:t>
        </w:r>
        <w:r w:rsidR="00E2692A">
          <w:rPr>
            <w:noProof/>
            <w:webHidden/>
          </w:rPr>
          <w:tab/>
        </w:r>
        <w:r w:rsidR="00E2692A">
          <w:rPr>
            <w:noProof/>
            <w:webHidden/>
          </w:rPr>
          <w:fldChar w:fldCharType="begin"/>
        </w:r>
        <w:r w:rsidR="00E2692A">
          <w:rPr>
            <w:noProof/>
            <w:webHidden/>
          </w:rPr>
          <w:instrText xml:space="preserve"> PAGEREF _Toc303954492 \h </w:instrText>
        </w:r>
        <w:r w:rsidR="00E2692A">
          <w:rPr>
            <w:noProof/>
            <w:webHidden/>
          </w:rPr>
        </w:r>
        <w:r w:rsidR="00E2692A">
          <w:rPr>
            <w:noProof/>
            <w:webHidden/>
          </w:rPr>
          <w:fldChar w:fldCharType="separate"/>
        </w:r>
        <w:r w:rsidR="00E2692A">
          <w:rPr>
            <w:noProof/>
            <w:webHidden/>
          </w:rPr>
          <w:t>10</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3" w:history="1">
        <w:r w:rsidR="00E2692A" w:rsidRPr="0006525D">
          <w:rPr>
            <w:rStyle w:val="Hyperlink"/>
            <w:noProof/>
          </w:rPr>
          <w:t>2</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ENTRY LEVEL REQUIREMENTS FOR A LEVEL 1+ SENIOR MANAGER</w:t>
        </w:r>
        <w:r w:rsidR="00E2692A">
          <w:rPr>
            <w:noProof/>
            <w:webHidden/>
          </w:rPr>
          <w:tab/>
        </w:r>
        <w:r w:rsidR="00E2692A">
          <w:rPr>
            <w:noProof/>
            <w:webHidden/>
          </w:rPr>
          <w:fldChar w:fldCharType="begin"/>
        </w:r>
        <w:r w:rsidR="00E2692A">
          <w:rPr>
            <w:noProof/>
            <w:webHidden/>
          </w:rPr>
          <w:instrText xml:space="preserve"> PAGEREF _Toc303954493 \h </w:instrText>
        </w:r>
        <w:r w:rsidR="00E2692A">
          <w:rPr>
            <w:noProof/>
            <w:webHidden/>
          </w:rPr>
        </w:r>
        <w:r w:rsidR="00E2692A">
          <w:rPr>
            <w:noProof/>
            <w:webHidden/>
          </w:rPr>
          <w:fldChar w:fldCharType="separate"/>
        </w:r>
        <w:r w:rsidR="00E2692A">
          <w:rPr>
            <w:noProof/>
            <w:webHidden/>
          </w:rPr>
          <w:t>10</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4" w:history="1">
        <w:r w:rsidR="00E2692A" w:rsidRPr="0006525D">
          <w:rPr>
            <w:rStyle w:val="Hyperlink"/>
            <w:noProof/>
          </w:rPr>
          <w:t>3</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COURSE INTAKE - LIMITATIONS</w:t>
        </w:r>
        <w:r w:rsidR="00E2692A">
          <w:rPr>
            <w:noProof/>
            <w:webHidden/>
          </w:rPr>
          <w:tab/>
        </w:r>
        <w:r w:rsidR="00E2692A">
          <w:rPr>
            <w:noProof/>
            <w:webHidden/>
          </w:rPr>
          <w:fldChar w:fldCharType="begin"/>
        </w:r>
        <w:r w:rsidR="00E2692A">
          <w:rPr>
            <w:noProof/>
            <w:webHidden/>
          </w:rPr>
          <w:instrText xml:space="preserve"> PAGEREF _Toc303954494 \h </w:instrText>
        </w:r>
        <w:r w:rsidR="00E2692A">
          <w:rPr>
            <w:noProof/>
            <w:webHidden/>
          </w:rPr>
        </w:r>
        <w:r w:rsidR="00E2692A">
          <w:rPr>
            <w:noProof/>
            <w:webHidden/>
          </w:rPr>
          <w:fldChar w:fldCharType="separate"/>
        </w:r>
        <w:r w:rsidR="00E2692A">
          <w:rPr>
            <w:noProof/>
            <w:webHidden/>
          </w:rPr>
          <w:t>10</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5" w:history="1">
        <w:r w:rsidR="00E2692A" w:rsidRPr="0006525D">
          <w:rPr>
            <w:rStyle w:val="Hyperlink"/>
            <w:noProof/>
          </w:rPr>
          <w:t>4</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TRAINING STAFF REQUIREMENTS</w:t>
        </w:r>
        <w:r w:rsidR="00E2692A">
          <w:rPr>
            <w:noProof/>
            <w:webHidden/>
          </w:rPr>
          <w:tab/>
        </w:r>
        <w:r w:rsidR="00E2692A">
          <w:rPr>
            <w:noProof/>
            <w:webHidden/>
          </w:rPr>
          <w:fldChar w:fldCharType="begin"/>
        </w:r>
        <w:r w:rsidR="00E2692A">
          <w:rPr>
            <w:noProof/>
            <w:webHidden/>
          </w:rPr>
          <w:instrText xml:space="preserve"> PAGEREF _Toc303954495 \h </w:instrText>
        </w:r>
        <w:r w:rsidR="00E2692A">
          <w:rPr>
            <w:noProof/>
            <w:webHidden/>
          </w:rPr>
        </w:r>
        <w:r w:rsidR="00E2692A">
          <w:rPr>
            <w:noProof/>
            <w:webHidden/>
          </w:rPr>
          <w:fldChar w:fldCharType="separate"/>
        </w:r>
        <w:r w:rsidR="00E2692A">
          <w:rPr>
            <w:noProof/>
            <w:webHidden/>
          </w:rPr>
          <w:t>10</w:t>
        </w:r>
        <w:r w:rsidR="00E2692A">
          <w:rPr>
            <w:noProof/>
            <w:webHidden/>
          </w:rPr>
          <w:fldChar w:fldCharType="end"/>
        </w:r>
      </w:hyperlink>
    </w:p>
    <w:p w:rsidR="00E2692A" w:rsidRDefault="00041A46">
      <w:pPr>
        <w:pStyle w:val="TOC2"/>
        <w:rPr>
          <w:rFonts w:asciiTheme="minorHAnsi" w:eastAsiaTheme="minorEastAsia" w:hAnsiTheme="minorHAnsi" w:cstheme="minorBidi"/>
          <w:bCs w:val="0"/>
          <w:noProof/>
          <w:szCs w:val="22"/>
          <w:lang w:eastAsia="en-GB"/>
        </w:rPr>
      </w:pPr>
      <w:hyperlink w:anchor="_Toc303954496" w:history="1">
        <w:r w:rsidR="00E2692A" w:rsidRPr="0006525D">
          <w:rPr>
            <w:rStyle w:val="Hyperlink"/>
            <w:noProof/>
          </w:rPr>
          <w:t>4.1</w:t>
        </w:r>
        <w:r w:rsidR="00E2692A">
          <w:rPr>
            <w:rFonts w:asciiTheme="minorHAnsi" w:eastAsiaTheme="minorEastAsia" w:hAnsiTheme="minorHAnsi" w:cstheme="minorBidi"/>
            <w:bCs w:val="0"/>
            <w:noProof/>
            <w:szCs w:val="22"/>
            <w:lang w:eastAsia="en-GB"/>
          </w:rPr>
          <w:tab/>
        </w:r>
        <w:r w:rsidR="00E2692A" w:rsidRPr="0006525D">
          <w:rPr>
            <w:rStyle w:val="Hyperlink"/>
            <w:noProof/>
          </w:rPr>
          <w:t>Course Instructors</w:t>
        </w:r>
        <w:r w:rsidR="00E2692A">
          <w:rPr>
            <w:noProof/>
            <w:webHidden/>
          </w:rPr>
          <w:tab/>
        </w:r>
        <w:r w:rsidR="00E2692A">
          <w:rPr>
            <w:noProof/>
            <w:webHidden/>
          </w:rPr>
          <w:fldChar w:fldCharType="begin"/>
        </w:r>
        <w:r w:rsidR="00E2692A">
          <w:rPr>
            <w:noProof/>
            <w:webHidden/>
          </w:rPr>
          <w:instrText xml:space="preserve"> PAGEREF _Toc303954496 \h </w:instrText>
        </w:r>
        <w:r w:rsidR="00E2692A">
          <w:rPr>
            <w:noProof/>
            <w:webHidden/>
          </w:rPr>
        </w:r>
        <w:r w:rsidR="00E2692A">
          <w:rPr>
            <w:noProof/>
            <w:webHidden/>
          </w:rPr>
          <w:fldChar w:fldCharType="separate"/>
        </w:r>
        <w:r w:rsidR="00E2692A">
          <w:rPr>
            <w:noProof/>
            <w:webHidden/>
          </w:rPr>
          <w:t>10</w:t>
        </w:r>
        <w:r w:rsidR="00E2692A">
          <w:rPr>
            <w:noProof/>
            <w:webHidden/>
          </w:rPr>
          <w:fldChar w:fldCharType="end"/>
        </w:r>
      </w:hyperlink>
    </w:p>
    <w:p w:rsidR="00E2692A" w:rsidRDefault="00041A46">
      <w:pPr>
        <w:pStyle w:val="TOC2"/>
        <w:rPr>
          <w:rFonts w:asciiTheme="minorHAnsi" w:eastAsiaTheme="minorEastAsia" w:hAnsiTheme="minorHAnsi" w:cstheme="minorBidi"/>
          <w:bCs w:val="0"/>
          <w:noProof/>
          <w:szCs w:val="22"/>
          <w:lang w:eastAsia="en-GB"/>
        </w:rPr>
      </w:pPr>
      <w:hyperlink w:anchor="_Toc303954497" w:history="1">
        <w:r w:rsidR="00E2692A" w:rsidRPr="0006525D">
          <w:rPr>
            <w:rStyle w:val="Hyperlink"/>
            <w:noProof/>
          </w:rPr>
          <w:t>4.2</w:t>
        </w:r>
        <w:r w:rsidR="00E2692A">
          <w:rPr>
            <w:rFonts w:asciiTheme="minorHAnsi" w:eastAsiaTheme="minorEastAsia" w:hAnsiTheme="minorHAnsi" w:cstheme="minorBidi"/>
            <w:bCs w:val="0"/>
            <w:noProof/>
            <w:szCs w:val="22"/>
            <w:lang w:eastAsia="en-GB"/>
          </w:rPr>
          <w:tab/>
        </w:r>
        <w:r w:rsidR="00E2692A" w:rsidRPr="0006525D">
          <w:rPr>
            <w:rStyle w:val="Hyperlink"/>
            <w:noProof/>
          </w:rPr>
          <w:t>Course Supervisors</w:t>
        </w:r>
        <w:r w:rsidR="00E2692A">
          <w:rPr>
            <w:noProof/>
            <w:webHidden/>
          </w:rPr>
          <w:tab/>
        </w:r>
        <w:r w:rsidR="00E2692A">
          <w:rPr>
            <w:noProof/>
            <w:webHidden/>
          </w:rPr>
          <w:fldChar w:fldCharType="begin"/>
        </w:r>
        <w:r w:rsidR="00E2692A">
          <w:rPr>
            <w:noProof/>
            <w:webHidden/>
          </w:rPr>
          <w:instrText xml:space="preserve"> PAGEREF _Toc303954497 \h </w:instrText>
        </w:r>
        <w:r w:rsidR="00E2692A">
          <w:rPr>
            <w:noProof/>
            <w:webHidden/>
          </w:rPr>
        </w:r>
        <w:r w:rsidR="00E2692A">
          <w:rPr>
            <w:noProof/>
            <w:webHidden/>
          </w:rPr>
          <w:fldChar w:fldCharType="separate"/>
        </w:r>
        <w:r w:rsidR="00E2692A">
          <w:rPr>
            <w:noProof/>
            <w:webHidden/>
          </w:rPr>
          <w:t>11</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8" w:history="1">
        <w:r w:rsidR="00E2692A" w:rsidRPr="0006525D">
          <w:rPr>
            <w:rStyle w:val="Hyperlink"/>
            <w:noProof/>
          </w:rPr>
          <w:t>5</w:t>
        </w:r>
        <w:r w:rsidR="00E2692A">
          <w:rPr>
            <w:rFonts w:asciiTheme="minorHAnsi" w:eastAsiaTheme="minorEastAsia" w:hAnsiTheme="minorHAnsi" w:cstheme="minorBidi"/>
            <w:b w:val="0"/>
            <w:bCs w:val="0"/>
            <w:caps w:val="0"/>
            <w:noProof/>
            <w:szCs w:val="22"/>
            <w:lang w:eastAsia="en-GB"/>
          </w:rPr>
          <w:tab/>
        </w:r>
        <w:r w:rsidR="00E2692A" w:rsidRPr="0006525D">
          <w:rPr>
            <w:rStyle w:val="Hyperlink"/>
            <w:noProof/>
          </w:rPr>
          <w:t>TEACHING FACILITIES AND EQUIPMENT</w:t>
        </w:r>
        <w:r w:rsidR="00E2692A">
          <w:rPr>
            <w:noProof/>
            <w:webHidden/>
          </w:rPr>
          <w:tab/>
        </w:r>
        <w:r w:rsidR="00E2692A">
          <w:rPr>
            <w:noProof/>
            <w:webHidden/>
          </w:rPr>
          <w:fldChar w:fldCharType="begin"/>
        </w:r>
        <w:r w:rsidR="00E2692A">
          <w:rPr>
            <w:noProof/>
            <w:webHidden/>
          </w:rPr>
          <w:instrText xml:space="preserve"> PAGEREF _Toc303954498 \h </w:instrText>
        </w:r>
        <w:r w:rsidR="00E2692A">
          <w:rPr>
            <w:noProof/>
            <w:webHidden/>
          </w:rPr>
        </w:r>
        <w:r w:rsidR="00E2692A">
          <w:rPr>
            <w:noProof/>
            <w:webHidden/>
          </w:rPr>
          <w:fldChar w:fldCharType="separate"/>
        </w:r>
        <w:r w:rsidR="00E2692A">
          <w:rPr>
            <w:noProof/>
            <w:webHidden/>
          </w:rPr>
          <w:t>11</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499" w:history="1">
        <w:r w:rsidR="00E2692A" w:rsidRPr="0006525D">
          <w:rPr>
            <w:rStyle w:val="Hyperlink"/>
            <w:noProof/>
          </w:rPr>
          <w:t>PART D – GUIDELINES FOR INSTRUCTORS</w:t>
        </w:r>
        <w:r w:rsidR="00E2692A">
          <w:rPr>
            <w:noProof/>
            <w:webHidden/>
          </w:rPr>
          <w:tab/>
        </w:r>
        <w:r w:rsidR="00E2692A">
          <w:rPr>
            <w:noProof/>
            <w:webHidden/>
          </w:rPr>
          <w:fldChar w:fldCharType="begin"/>
        </w:r>
        <w:r w:rsidR="00E2692A">
          <w:rPr>
            <w:noProof/>
            <w:webHidden/>
          </w:rPr>
          <w:instrText xml:space="preserve"> PAGEREF _Toc303954499 \h </w:instrText>
        </w:r>
        <w:r w:rsidR="00E2692A">
          <w:rPr>
            <w:noProof/>
            <w:webHidden/>
          </w:rPr>
        </w:r>
        <w:r w:rsidR="00E2692A">
          <w:rPr>
            <w:noProof/>
            <w:webHidden/>
          </w:rPr>
          <w:fldChar w:fldCharType="separate"/>
        </w:r>
        <w:r w:rsidR="00E2692A">
          <w:rPr>
            <w:noProof/>
            <w:webHidden/>
          </w:rPr>
          <w:t>12</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500" w:history="1">
        <w:r w:rsidR="00E2692A" w:rsidRPr="0006525D">
          <w:rPr>
            <w:rStyle w:val="Hyperlink"/>
            <w:noProof/>
          </w:rPr>
          <w:t>PART E – COURSE MODULES</w:t>
        </w:r>
        <w:r w:rsidR="00E2692A">
          <w:rPr>
            <w:noProof/>
            <w:webHidden/>
          </w:rPr>
          <w:tab/>
        </w:r>
        <w:r w:rsidR="00E2692A">
          <w:rPr>
            <w:noProof/>
            <w:webHidden/>
          </w:rPr>
          <w:fldChar w:fldCharType="begin"/>
        </w:r>
        <w:r w:rsidR="00E2692A">
          <w:rPr>
            <w:noProof/>
            <w:webHidden/>
          </w:rPr>
          <w:instrText xml:space="preserve"> PAGEREF _Toc303954500 \h </w:instrText>
        </w:r>
        <w:r w:rsidR="00E2692A">
          <w:rPr>
            <w:noProof/>
            <w:webHidden/>
          </w:rPr>
        </w:r>
        <w:r w:rsidR="00E2692A">
          <w:rPr>
            <w:noProof/>
            <w:webHidden/>
          </w:rPr>
          <w:fldChar w:fldCharType="separate"/>
        </w:r>
        <w:r w:rsidR="00E2692A">
          <w:rPr>
            <w:noProof/>
            <w:webHidden/>
          </w:rPr>
          <w:t>15</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501" w:history="1">
        <w:r w:rsidR="00E2692A" w:rsidRPr="0006525D">
          <w:rPr>
            <w:rStyle w:val="Hyperlink"/>
            <w:noProof/>
          </w:rPr>
          <w:t>MODULE 1 – INTERNATIONAL CONVENTIONS AND AUTHORITIES</w:t>
        </w:r>
        <w:r w:rsidR="00E2692A">
          <w:rPr>
            <w:noProof/>
            <w:webHidden/>
          </w:rPr>
          <w:tab/>
        </w:r>
        <w:r w:rsidR="00E2692A">
          <w:rPr>
            <w:noProof/>
            <w:webHidden/>
          </w:rPr>
          <w:fldChar w:fldCharType="begin"/>
        </w:r>
        <w:r w:rsidR="00E2692A">
          <w:rPr>
            <w:noProof/>
            <w:webHidden/>
          </w:rPr>
          <w:instrText xml:space="preserve"> PAGEREF _Toc303954501 \h </w:instrText>
        </w:r>
        <w:r w:rsidR="00E2692A">
          <w:rPr>
            <w:noProof/>
            <w:webHidden/>
          </w:rPr>
        </w:r>
        <w:r w:rsidR="00E2692A">
          <w:rPr>
            <w:noProof/>
            <w:webHidden/>
          </w:rPr>
          <w:fldChar w:fldCharType="separate"/>
        </w:r>
        <w:r w:rsidR="00E2692A">
          <w:rPr>
            <w:noProof/>
            <w:webHidden/>
          </w:rPr>
          <w:t>16</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502" w:history="1">
        <w:r w:rsidR="00E2692A" w:rsidRPr="0006525D">
          <w:rPr>
            <w:rStyle w:val="Hyperlink"/>
            <w:noProof/>
          </w:rPr>
          <w:t>MODULE 2 – THE e-NAVIGATION INITIATIVE</w:t>
        </w:r>
        <w:r w:rsidR="00E2692A">
          <w:rPr>
            <w:noProof/>
            <w:webHidden/>
          </w:rPr>
          <w:tab/>
        </w:r>
        <w:r w:rsidR="00E2692A">
          <w:rPr>
            <w:noProof/>
            <w:webHidden/>
          </w:rPr>
          <w:fldChar w:fldCharType="begin"/>
        </w:r>
        <w:r w:rsidR="00E2692A">
          <w:rPr>
            <w:noProof/>
            <w:webHidden/>
          </w:rPr>
          <w:instrText xml:space="preserve"> PAGEREF _Toc303954502 \h </w:instrText>
        </w:r>
        <w:r w:rsidR="00E2692A">
          <w:rPr>
            <w:noProof/>
            <w:webHidden/>
          </w:rPr>
        </w:r>
        <w:r w:rsidR="00E2692A">
          <w:rPr>
            <w:noProof/>
            <w:webHidden/>
          </w:rPr>
          <w:fldChar w:fldCharType="separate"/>
        </w:r>
        <w:r w:rsidR="00E2692A">
          <w:rPr>
            <w:noProof/>
            <w:webHidden/>
          </w:rPr>
          <w:t>18</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503" w:history="1">
        <w:r w:rsidR="00E2692A" w:rsidRPr="0006525D">
          <w:rPr>
            <w:rStyle w:val="Hyperlink"/>
            <w:noProof/>
          </w:rPr>
          <w:t>MODULE 3 –MANAGEMENT OF ATON SERVICE PROVISION</w:t>
        </w:r>
        <w:r w:rsidR="00E2692A">
          <w:rPr>
            <w:noProof/>
            <w:webHidden/>
          </w:rPr>
          <w:tab/>
        </w:r>
        <w:r w:rsidR="00E2692A">
          <w:rPr>
            <w:noProof/>
            <w:webHidden/>
          </w:rPr>
          <w:fldChar w:fldCharType="begin"/>
        </w:r>
        <w:r w:rsidR="00E2692A">
          <w:rPr>
            <w:noProof/>
            <w:webHidden/>
          </w:rPr>
          <w:instrText xml:space="preserve"> PAGEREF _Toc303954503 \h </w:instrText>
        </w:r>
        <w:r w:rsidR="00E2692A">
          <w:rPr>
            <w:noProof/>
            <w:webHidden/>
          </w:rPr>
        </w:r>
        <w:r w:rsidR="00E2692A">
          <w:rPr>
            <w:noProof/>
            <w:webHidden/>
          </w:rPr>
          <w:fldChar w:fldCharType="separate"/>
        </w:r>
        <w:r w:rsidR="00E2692A">
          <w:rPr>
            <w:noProof/>
            <w:webHidden/>
          </w:rPr>
          <w:t>20</w:t>
        </w:r>
        <w:r w:rsidR="00E2692A">
          <w:rPr>
            <w:noProof/>
            <w:webHidden/>
          </w:rPr>
          <w:fldChar w:fldCharType="end"/>
        </w:r>
      </w:hyperlink>
    </w:p>
    <w:p w:rsidR="00E2692A" w:rsidRDefault="00041A46">
      <w:pPr>
        <w:pStyle w:val="TOC1"/>
        <w:rPr>
          <w:rFonts w:asciiTheme="minorHAnsi" w:eastAsiaTheme="minorEastAsia" w:hAnsiTheme="minorHAnsi" w:cstheme="minorBidi"/>
          <w:b w:val="0"/>
          <w:bCs w:val="0"/>
          <w:caps w:val="0"/>
          <w:noProof/>
          <w:szCs w:val="22"/>
          <w:lang w:eastAsia="en-GB"/>
        </w:rPr>
      </w:pPr>
      <w:hyperlink w:anchor="_Toc303954504" w:history="1">
        <w:r w:rsidR="00E2692A" w:rsidRPr="0006525D">
          <w:rPr>
            <w:rStyle w:val="Hyperlink"/>
            <w:noProof/>
          </w:rPr>
          <w:t>MODULE 4 – TECHNICAL ISSUES - WORKSHOP</w:t>
        </w:r>
        <w:r w:rsidR="00E2692A">
          <w:rPr>
            <w:noProof/>
            <w:webHidden/>
          </w:rPr>
          <w:tab/>
        </w:r>
        <w:r w:rsidR="00E2692A">
          <w:rPr>
            <w:noProof/>
            <w:webHidden/>
          </w:rPr>
          <w:fldChar w:fldCharType="begin"/>
        </w:r>
        <w:r w:rsidR="00E2692A">
          <w:rPr>
            <w:noProof/>
            <w:webHidden/>
          </w:rPr>
          <w:instrText xml:space="preserve"> PAGEREF _Toc303954504 \h </w:instrText>
        </w:r>
        <w:r w:rsidR="00E2692A">
          <w:rPr>
            <w:noProof/>
            <w:webHidden/>
          </w:rPr>
        </w:r>
        <w:r w:rsidR="00E2692A">
          <w:rPr>
            <w:noProof/>
            <w:webHidden/>
          </w:rPr>
          <w:fldChar w:fldCharType="separate"/>
        </w:r>
        <w:r w:rsidR="00E2692A">
          <w:rPr>
            <w:noProof/>
            <w:webHidden/>
          </w:rPr>
          <w:t>22</w:t>
        </w:r>
        <w:r w:rsidR="00E2692A">
          <w:rPr>
            <w:noProof/>
            <w:webHidden/>
          </w:rPr>
          <w:fldChar w:fldCharType="end"/>
        </w:r>
      </w:hyperlink>
    </w:p>
    <w:p w:rsidR="00DC1CA6" w:rsidRPr="00304B67" w:rsidRDefault="006136B4" w:rsidP="00380C7B">
      <w:pPr>
        <w:rPr>
          <w:rFonts w:cs="Arial"/>
        </w:rPr>
      </w:pPr>
      <w:r w:rsidRPr="00304B67">
        <w:rPr>
          <w:rFonts w:cs="Arial"/>
          <w:b/>
          <w:bCs/>
          <w:caps/>
        </w:rPr>
        <w:fldChar w:fldCharType="end"/>
      </w:r>
    </w:p>
    <w:p w:rsidR="00986D5A" w:rsidRPr="00304B67" w:rsidRDefault="00986D5A" w:rsidP="00986D5A">
      <w:pPr>
        <w:pStyle w:val="Title"/>
      </w:pPr>
      <w:bookmarkStart w:id="3" w:name="_Toc303954476"/>
      <w:r w:rsidRPr="00304B67">
        <w:t>Index of Tables</w:t>
      </w:r>
      <w:bookmarkEnd w:id="3"/>
    </w:p>
    <w:p w:rsidR="003E23A9" w:rsidRDefault="006136B4">
      <w:pPr>
        <w:pStyle w:val="TableofFigures"/>
        <w:rPr>
          <w:rFonts w:asciiTheme="minorHAnsi" w:eastAsiaTheme="minorEastAsia" w:hAnsiTheme="minorHAnsi" w:cstheme="minorBidi"/>
          <w:noProof/>
          <w:szCs w:val="22"/>
          <w:lang w:eastAsia="en-GB"/>
        </w:rPr>
      </w:pPr>
      <w:r w:rsidRPr="00304B67">
        <w:rPr>
          <w:rFonts w:cs="Arial"/>
        </w:rPr>
        <w:fldChar w:fldCharType="begin"/>
      </w:r>
      <w:r w:rsidR="00986D5A" w:rsidRPr="00304B67">
        <w:rPr>
          <w:rFonts w:cs="Arial"/>
        </w:rPr>
        <w:instrText xml:space="preserve"> TOC \h \z \t "Table_#" \c </w:instrText>
      </w:r>
      <w:r w:rsidRPr="00304B67">
        <w:rPr>
          <w:rFonts w:cs="Arial"/>
        </w:rPr>
        <w:fldChar w:fldCharType="separate"/>
      </w:r>
      <w:hyperlink w:anchor="_Toc303952990" w:history="1">
        <w:r w:rsidR="003E23A9" w:rsidRPr="00CF6DE9">
          <w:rPr>
            <w:rStyle w:val="Hyperlink"/>
            <w:noProof/>
          </w:rPr>
          <w:t>Table 1</w:t>
        </w:r>
        <w:r w:rsidR="003E23A9">
          <w:rPr>
            <w:rFonts w:asciiTheme="minorHAnsi" w:eastAsiaTheme="minorEastAsia" w:hAnsiTheme="minorHAnsi" w:cstheme="minorBidi"/>
            <w:noProof/>
            <w:szCs w:val="22"/>
            <w:lang w:eastAsia="en-GB"/>
          </w:rPr>
          <w:tab/>
        </w:r>
        <w:r w:rsidR="003E23A9" w:rsidRPr="00CF6DE9">
          <w:rPr>
            <w:rStyle w:val="Hyperlink"/>
            <w:rFonts w:cs="Arial"/>
            <w:noProof/>
          </w:rPr>
          <w:t>Levels of Competence for Level 1+ Senior Managers</w:t>
        </w:r>
        <w:r w:rsidR="003E23A9">
          <w:rPr>
            <w:noProof/>
            <w:webHidden/>
          </w:rPr>
          <w:tab/>
        </w:r>
        <w:r w:rsidR="003E23A9">
          <w:rPr>
            <w:noProof/>
            <w:webHidden/>
          </w:rPr>
          <w:fldChar w:fldCharType="begin"/>
        </w:r>
        <w:r w:rsidR="003E23A9">
          <w:rPr>
            <w:noProof/>
            <w:webHidden/>
          </w:rPr>
          <w:instrText xml:space="preserve"> PAGEREF _Toc303952990 \h </w:instrText>
        </w:r>
        <w:r w:rsidR="003E23A9">
          <w:rPr>
            <w:noProof/>
            <w:webHidden/>
          </w:rPr>
        </w:r>
        <w:r w:rsidR="003E23A9">
          <w:rPr>
            <w:noProof/>
            <w:webHidden/>
          </w:rPr>
          <w:fldChar w:fldCharType="separate"/>
        </w:r>
        <w:r w:rsidR="003E23A9">
          <w:rPr>
            <w:noProof/>
            <w:webHidden/>
          </w:rPr>
          <w:t>8</w:t>
        </w:r>
        <w:r w:rsidR="003E23A9">
          <w:rPr>
            <w:noProof/>
            <w:webHidden/>
          </w:rPr>
          <w:fldChar w:fldCharType="end"/>
        </w:r>
      </w:hyperlink>
    </w:p>
    <w:p w:rsidR="003E23A9" w:rsidRDefault="00041A46">
      <w:pPr>
        <w:pStyle w:val="TableofFigures"/>
        <w:rPr>
          <w:rFonts w:asciiTheme="minorHAnsi" w:eastAsiaTheme="minorEastAsia" w:hAnsiTheme="minorHAnsi" w:cstheme="minorBidi"/>
          <w:noProof/>
          <w:szCs w:val="22"/>
          <w:lang w:eastAsia="en-GB"/>
        </w:rPr>
      </w:pPr>
      <w:hyperlink w:anchor="_Toc303952991" w:history="1">
        <w:r w:rsidR="003E23A9" w:rsidRPr="00CF6DE9">
          <w:rPr>
            <w:rStyle w:val="Hyperlink"/>
            <w:noProof/>
          </w:rPr>
          <w:t>Table 2</w:t>
        </w:r>
        <w:r w:rsidR="003E23A9">
          <w:rPr>
            <w:rFonts w:asciiTheme="minorHAnsi" w:eastAsiaTheme="minorEastAsia" w:hAnsiTheme="minorHAnsi" w:cstheme="minorBidi"/>
            <w:noProof/>
            <w:szCs w:val="22"/>
            <w:lang w:eastAsia="en-GB"/>
          </w:rPr>
          <w:tab/>
        </w:r>
        <w:r w:rsidR="003E23A9" w:rsidRPr="00CF6DE9">
          <w:rPr>
            <w:rStyle w:val="Hyperlink"/>
            <w:rFonts w:cs="Arial"/>
            <w:noProof/>
          </w:rPr>
          <w:t>Example Course Outline Planning Programme</w:t>
        </w:r>
        <w:r w:rsidR="003E23A9">
          <w:rPr>
            <w:noProof/>
            <w:webHidden/>
          </w:rPr>
          <w:tab/>
        </w:r>
        <w:r w:rsidR="003E23A9">
          <w:rPr>
            <w:noProof/>
            <w:webHidden/>
          </w:rPr>
          <w:fldChar w:fldCharType="begin"/>
        </w:r>
        <w:r w:rsidR="003E23A9">
          <w:rPr>
            <w:noProof/>
            <w:webHidden/>
          </w:rPr>
          <w:instrText xml:space="preserve"> PAGEREF _Toc303952991 \h </w:instrText>
        </w:r>
        <w:r w:rsidR="003E23A9">
          <w:rPr>
            <w:noProof/>
            <w:webHidden/>
          </w:rPr>
        </w:r>
        <w:r w:rsidR="003E23A9">
          <w:rPr>
            <w:noProof/>
            <w:webHidden/>
          </w:rPr>
          <w:fldChar w:fldCharType="separate"/>
        </w:r>
        <w:r w:rsidR="003E23A9">
          <w:rPr>
            <w:noProof/>
            <w:webHidden/>
          </w:rPr>
          <w:t>13</w:t>
        </w:r>
        <w:r w:rsidR="003E23A9">
          <w:rPr>
            <w:noProof/>
            <w:webHidden/>
          </w:rPr>
          <w:fldChar w:fldCharType="end"/>
        </w:r>
      </w:hyperlink>
    </w:p>
    <w:p w:rsidR="003E23A9" w:rsidRDefault="00041A46">
      <w:pPr>
        <w:pStyle w:val="TableofFigures"/>
        <w:rPr>
          <w:rFonts w:asciiTheme="minorHAnsi" w:eastAsiaTheme="minorEastAsia" w:hAnsiTheme="minorHAnsi" w:cstheme="minorBidi"/>
          <w:noProof/>
          <w:szCs w:val="22"/>
          <w:lang w:eastAsia="en-GB"/>
        </w:rPr>
      </w:pPr>
      <w:hyperlink w:anchor="_Toc303952992" w:history="1">
        <w:r w:rsidR="003E23A9" w:rsidRPr="00CF6DE9">
          <w:rPr>
            <w:rStyle w:val="Hyperlink"/>
            <w:noProof/>
          </w:rPr>
          <w:t>Table 3</w:t>
        </w:r>
        <w:r w:rsidR="003E23A9">
          <w:rPr>
            <w:rFonts w:asciiTheme="minorHAnsi" w:eastAsiaTheme="minorEastAsia" w:hAnsiTheme="minorHAnsi" w:cstheme="minorBidi"/>
            <w:noProof/>
            <w:szCs w:val="22"/>
            <w:lang w:eastAsia="en-GB"/>
          </w:rPr>
          <w:tab/>
        </w:r>
        <w:r w:rsidR="003E23A9" w:rsidRPr="00CF6DE9">
          <w:rPr>
            <w:rStyle w:val="Hyperlink"/>
            <w:noProof/>
          </w:rPr>
          <w:t>Model Course Outline</w:t>
        </w:r>
        <w:r w:rsidR="003E23A9">
          <w:rPr>
            <w:noProof/>
            <w:webHidden/>
          </w:rPr>
          <w:tab/>
        </w:r>
        <w:r w:rsidR="003E23A9">
          <w:rPr>
            <w:noProof/>
            <w:webHidden/>
          </w:rPr>
          <w:fldChar w:fldCharType="begin"/>
        </w:r>
        <w:r w:rsidR="003E23A9">
          <w:rPr>
            <w:noProof/>
            <w:webHidden/>
          </w:rPr>
          <w:instrText xml:space="preserve"> PAGEREF _Toc303952992 \h </w:instrText>
        </w:r>
        <w:r w:rsidR="003E23A9">
          <w:rPr>
            <w:noProof/>
            <w:webHidden/>
          </w:rPr>
        </w:r>
        <w:r w:rsidR="003E23A9">
          <w:rPr>
            <w:noProof/>
            <w:webHidden/>
          </w:rPr>
          <w:fldChar w:fldCharType="separate"/>
        </w:r>
        <w:r w:rsidR="003E23A9">
          <w:rPr>
            <w:noProof/>
            <w:webHidden/>
          </w:rPr>
          <w:t>15</w:t>
        </w:r>
        <w:r w:rsidR="003E23A9">
          <w:rPr>
            <w:noProof/>
            <w:webHidden/>
          </w:rPr>
          <w:fldChar w:fldCharType="end"/>
        </w:r>
      </w:hyperlink>
    </w:p>
    <w:p w:rsidR="003E23A9" w:rsidRDefault="00041A46">
      <w:pPr>
        <w:pStyle w:val="TableofFigures"/>
        <w:rPr>
          <w:rFonts w:asciiTheme="minorHAnsi" w:eastAsiaTheme="minorEastAsia" w:hAnsiTheme="minorHAnsi" w:cstheme="minorBidi"/>
          <w:noProof/>
          <w:szCs w:val="22"/>
          <w:lang w:eastAsia="en-GB"/>
        </w:rPr>
      </w:pPr>
      <w:hyperlink w:anchor="_Toc303952993" w:history="1">
        <w:r w:rsidR="003E23A9" w:rsidRPr="00CF6DE9">
          <w:rPr>
            <w:rStyle w:val="Hyperlink"/>
            <w:noProof/>
          </w:rPr>
          <w:t>Table 4</w:t>
        </w:r>
        <w:r w:rsidR="003E23A9">
          <w:rPr>
            <w:rFonts w:asciiTheme="minorHAnsi" w:eastAsiaTheme="minorEastAsia" w:hAnsiTheme="minorHAnsi" w:cstheme="minorBidi"/>
            <w:noProof/>
            <w:szCs w:val="22"/>
            <w:lang w:eastAsia="en-GB"/>
          </w:rPr>
          <w:tab/>
        </w:r>
        <w:r w:rsidR="003E23A9" w:rsidRPr="00CF6DE9">
          <w:rPr>
            <w:rStyle w:val="Hyperlink"/>
            <w:rFonts w:cs="Arial"/>
            <w:noProof/>
          </w:rPr>
          <w:t>Detailed Teaching Syllabus Module 1</w:t>
        </w:r>
        <w:r w:rsidR="003E23A9">
          <w:rPr>
            <w:noProof/>
            <w:webHidden/>
          </w:rPr>
          <w:tab/>
        </w:r>
        <w:r w:rsidR="003E23A9">
          <w:rPr>
            <w:noProof/>
            <w:webHidden/>
          </w:rPr>
          <w:fldChar w:fldCharType="begin"/>
        </w:r>
        <w:r w:rsidR="003E23A9">
          <w:rPr>
            <w:noProof/>
            <w:webHidden/>
          </w:rPr>
          <w:instrText xml:space="preserve"> PAGEREF _Toc303952993 \h </w:instrText>
        </w:r>
        <w:r w:rsidR="003E23A9">
          <w:rPr>
            <w:noProof/>
            <w:webHidden/>
          </w:rPr>
        </w:r>
        <w:r w:rsidR="003E23A9">
          <w:rPr>
            <w:noProof/>
            <w:webHidden/>
          </w:rPr>
          <w:fldChar w:fldCharType="separate"/>
        </w:r>
        <w:r w:rsidR="003E23A9">
          <w:rPr>
            <w:noProof/>
            <w:webHidden/>
          </w:rPr>
          <w:t>17</w:t>
        </w:r>
        <w:r w:rsidR="003E23A9">
          <w:rPr>
            <w:noProof/>
            <w:webHidden/>
          </w:rPr>
          <w:fldChar w:fldCharType="end"/>
        </w:r>
      </w:hyperlink>
    </w:p>
    <w:p w:rsidR="003E23A9" w:rsidRDefault="00041A46">
      <w:pPr>
        <w:pStyle w:val="TableofFigures"/>
        <w:rPr>
          <w:rFonts w:asciiTheme="minorHAnsi" w:eastAsiaTheme="minorEastAsia" w:hAnsiTheme="minorHAnsi" w:cstheme="minorBidi"/>
          <w:noProof/>
          <w:szCs w:val="22"/>
          <w:lang w:eastAsia="en-GB"/>
        </w:rPr>
      </w:pPr>
      <w:hyperlink w:anchor="_Toc303952994" w:history="1">
        <w:r w:rsidR="003E23A9" w:rsidRPr="00CF6DE9">
          <w:rPr>
            <w:rStyle w:val="Hyperlink"/>
            <w:noProof/>
          </w:rPr>
          <w:t>Table 5</w:t>
        </w:r>
        <w:r w:rsidR="003E23A9">
          <w:rPr>
            <w:rFonts w:asciiTheme="minorHAnsi" w:eastAsiaTheme="minorEastAsia" w:hAnsiTheme="minorHAnsi" w:cstheme="minorBidi"/>
            <w:noProof/>
            <w:szCs w:val="22"/>
            <w:lang w:eastAsia="en-GB"/>
          </w:rPr>
          <w:tab/>
        </w:r>
        <w:r w:rsidR="003E23A9" w:rsidRPr="00CF6DE9">
          <w:rPr>
            <w:rStyle w:val="Hyperlink"/>
            <w:noProof/>
          </w:rPr>
          <w:t>Detailed Teaching Syllabus Module 2</w:t>
        </w:r>
        <w:r w:rsidR="003E23A9">
          <w:rPr>
            <w:noProof/>
            <w:webHidden/>
          </w:rPr>
          <w:tab/>
        </w:r>
        <w:r w:rsidR="003E23A9">
          <w:rPr>
            <w:noProof/>
            <w:webHidden/>
          </w:rPr>
          <w:fldChar w:fldCharType="begin"/>
        </w:r>
        <w:r w:rsidR="003E23A9">
          <w:rPr>
            <w:noProof/>
            <w:webHidden/>
          </w:rPr>
          <w:instrText xml:space="preserve"> PAGEREF _Toc303952994 \h </w:instrText>
        </w:r>
        <w:r w:rsidR="003E23A9">
          <w:rPr>
            <w:noProof/>
            <w:webHidden/>
          </w:rPr>
        </w:r>
        <w:r w:rsidR="003E23A9">
          <w:rPr>
            <w:noProof/>
            <w:webHidden/>
          </w:rPr>
          <w:fldChar w:fldCharType="separate"/>
        </w:r>
        <w:r w:rsidR="003E23A9">
          <w:rPr>
            <w:noProof/>
            <w:webHidden/>
          </w:rPr>
          <w:t>19</w:t>
        </w:r>
        <w:r w:rsidR="003E23A9">
          <w:rPr>
            <w:noProof/>
            <w:webHidden/>
          </w:rPr>
          <w:fldChar w:fldCharType="end"/>
        </w:r>
      </w:hyperlink>
    </w:p>
    <w:p w:rsidR="003E23A9" w:rsidRDefault="00041A46">
      <w:pPr>
        <w:pStyle w:val="TableofFigures"/>
        <w:rPr>
          <w:rFonts w:asciiTheme="minorHAnsi" w:eastAsiaTheme="minorEastAsia" w:hAnsiTheme="minorHAnsi" w:cstheme="minorBidi"/>
          <w:noProof/>
          <w:szCs w:val="22"/>
          <w:lang w:eastAsia="en-GB"/>
        </w:rPr>
      </w:pPr>
      <w:hyperlink w:anchor="_Toc303952995" w:history="1">
        <w:r w:rsidR="003E23A9" w:rsidRPr="00CF6DE9">
          <w:rPr>
            <w:rStyle w:val="Hyperlink"/>
            <w:noProof/>
          </w:rPr>
          <w:t>Table 6</w:t>
        </w:r>
        <w:r w:rsidR="003E23A9">
          <w:rPr>
            <w:rFonts w:asciiTheme="minorHAnsi" w:eastAsiaTheme="minorEastAsia" w:hAnsiTheme="minorHAnsi" w:cstheme="minorBidi"/>
            <w:noProof/>
            <w:szCs w:val="22"/>
            <w:lang w:eastAsia="en-GB"/>
          </w:rPr>
          <w:tab/>
        </w:r>
        <w:r w:rsidR="003E23A9" w:rsidRPr="00CF6DE9">
          <w:rPr>
            <w:rStyle w:val="Hyperlink"/>
            <w:noProof/>
          </w:rPr>
          <w:t>Detailed Teaching Syllabus Module 3</w:t>
        </w:r>
        <w:r w:rsidR="003E23A9">
          <w:rPr>
            <w:noProof/>
            <w:webHidden/>
          </w:rPr>
          <w:tab/>
        </w:r>
        <w:r w:rsidR="003E23A9">
          <w:rPr>
            <w:noProof/>
            <w:webHidden/>
          </w:rPr>
          <w:fldChar w:fldCharType="begin"/>
        </w:r>
        <w:r w:rsidR="003E23A9">
          <w:rPr>
            <w:noProof/>
            <w:webHidden/>
          </w:rPr>
          <w:instrText xml:space="preserve"> PAGEREF _Toc303952995 \h </w:instrText>
        </w:r>
        <w:r w:rsidR="003E23A9">
          <w:rPr>
            <w:noProof/>
            <w:webHidden/>
          </w:rPr>
        </w:r>
        <w:r w:rsidR="003E23A9">
          <w:rPr>
            <w:noProof/>
            <w:webHidden/>
          </w:rPr>
          <w:fldChar w:fldCharType="separate"/>
        </w:r>
        <w:r w:rsidR="003E23A9">
          <w:rPr>
            <w:noProof/>
            <w:webHidden/>
          </w:rPr>
          <w:t>21</w:t>
        </w:r>
        <w:r w:rsidR="003E23A9">
          <w:rPr>
            <w:noProof/>
            <w:webHidden/>
          </w:rPr>
          <w:fldChar w:fldCharType="end"/>
        </w:r>
      </w:hyperlink>
    </w:p>
    <w:p w:rsidR="00986D5A" w:rsidRPr="00304B67" w:rsidRDefault="006136B4" w:rsidP="00380C7B">
      <w:pPr>
        <w:rPr>
          <w:rFonts w:cs="Arial"/>
        </w:rPr>
      </w:pPr>
      <w:r w:rsidRPr="00304B67">
        <w:rPr>
          <w:rFonts w:cs="Arial"/>
        </w:rPr>
        <w:fldChar w:fldCharType="end"/>
      </w:r>
    </w:p>
    <w:p w:rsidR="000748B4" w:rsidRDefault="00460028">
      <w:r w:rsidRPr="00304B67">
        <w:br w:type="page"/>
      </w:r>
    </w:p>
    <w:p w:rsidR="000748B4" w:rsidRDefault="000748B4" w:rsidP="000748B4">
      <w:pPr>
        <w:pStyle w:val="Title"/>
      </w:pPr>
      <w:bookmarkStart w:id="4" w:name="_Toc303954477"/>
      <w:r>
        <w:lastRenderedPageBreak/>
        <w:t>Foreword</w:t>
      </w:r>
      <w:bookmarkEnd w:id="4"/>
    </w:p>
    <w:p w:rsidR="000748B4" w:rsidRDefault="000748B4" w:rsidP="000748B4">
      <w:pPr>
        <w:pStyle w:val="BodyText"/>
      </w:pPr>
      <w:r>
        <w:t>The International Association of Marine Aids to Navigation and Lighthouse Authorities (IALA) recognises that training in all aspects of Aids to Navigation (AtoN) service delivery is critical to the consistent provision of that AtoN service.</w:t>
      </w:r>
    </w:p>
    <w:p w:rsidR="000748B4" w:rsidRDefault="000748B4" w:rsidP="000748B4">
      <w:pPr>
        <w:pStyle w:val="BodyText"/>
      </w:pPr>
      <w:r>
        <w:t>Taking into account that under the SOLAS Convention, Chapter 5, Regulation 13, paragraph 2; Contracting Governments, mindful of their obligations published by the Intern</w:t>
      </w:r>
      <w:r w:rsidR="003E23A9">
        <w:t xml:space="preserve">ational Maritime Organisation, </w:t>
      </w:r>
      <w:r>
        <w:t>undertake to consider the international recommendations and guidelines when establishing aids to navigation, including recommendations on training and qualification of personnel in charge of AtoN services, IALA has adopted Recommendation E-141 on Standards for Training and Certification of AtoN personnel.</w:t>
      </w:r>
    </w:p>
    <w:p w:rsidR="000748B4" w:rsidRDefault="000748B4" w:rsidP="000748B4">
      <w:pPr>
        <w:pStyle w:val="BodyText"/>
      </w:pPr>
      <w:r>
        <w:t>Mindful of the desire to ensure conformance with Recommendation E-141, IALA has developed Guidelines for the Accreditation of AtoN training to be conducted by an Accredited Training Organisation approved by a Competent Authority.</w:t>
      </w:r>
      <w:r>
        <w:rPr>
          <w:rStyle w:val="FootnoteReference"/>
        </w:rPr>
        <w:footnoteReference w:id="1"/>
      </w:r>
      <w:r>
        <w:t xml:space="preserve">  These include accreditation for a model training course for AtoN personnel having Level 1 managerial functions (Model Course E-101/1) and for personnel responsible for Vessel Traffic Services (Model Courses V-103/1 – 4).</w:t>
      </w:r>
    </w:p>
    <w:p w:rsidR="000748B4" w:rsidRDefault="000748B4" w:rsidP="000748B4">
      <w:pPr>
        <w:pStyle w:val="BodyText"/>
      </w:pPr>
      <w:r>
        <w:t xml:space="preserve">IALA also noted that senior managers responsible for AtoN service provision and their counterparts within the Competent Authority would benefit from more detailed guidance on the implementation of international recommendations and guidelines for the benefit of all mariners and the preservation of the marine environment. </w:t>
      </w:r>
      <w:r w:rsidR="003E23A9">
        <w:t xml:space="preserve"> </w:t>
      </w:r>
      <w:r>
        <w:t xml:space="preserve">Designated Model Course Level 1+ (E-101/2) is intended to provide specific guidance on the training of those senior personnel. </w:t>
      </w:r>
      <w:r w:rsidR="003E23A9">
        <w:t xml:space="preserve"> </w:t>
      </w:r>
      <w:r>
        <w:t>Assistance in implementing this and other model courses may be obtained through IALA at the following address:</w:t>
      </w:r>
    </w:p>
    <w:p w:rsidR="000748B4" w:rsidRDefault="000748B4" w:rsidP="000748B4">
      <w:pPr>
        <w:pStyle w:val="BodyText"/>
      </w:pPr>
    </w:p>
    <w:p w:rsidR="000748B4" w:rsidRDefault="000748B4" w:rsidP="000748B4">
      <w:pPr>
        <w:pStyle w:val="BodyText"/>
      </w:pPr>
    </w:p>
    <w:p w:rsidR="000748B4" w:rsidRDefault="000748B4" w:rsidP="000748B4">
      <w:pPr>
        <w:pStyle w:val="BodyText"/>
      </w:pPr>
    </w:p>
    <w:p w:rsidR="000748B4" w:rsidRDefault="000748B4" w:rsidP="000748B4">
      <w:pPr>
        <w:pStyle w:val="BodyText"/>
        <w:tabs>
          <w:tab w:val="left" w:pos="5103"/>
        </w:tabs>
      </w:pPr>
      <w:r>
        <w:t>The Secretary General</w:t>
      </w:r>
    </w:p>
    <w:p w:rsidR="000748B4" w:rsidRDefault="000748B4" w:rsidP="000748B4">
      <w:pPr>
        <w:pStyle w:val="BodyText"/>
        <w:tabs>
          <w:tab w:val="left" w:pos="5103"/>
        </w:tabs>
      </w:pPr>
      <w:r>
        <w:t>IALA</w:t>
      </w:r>
      <w:r>
        <w:tab/>
        <w:t>Tel: (+) 33 34 51 70 01</w:t>
      </w:r>
    </w:p>
    <w:p w:rsidR="000748B4" w:rsidRDefault="000748B4" w:rsidP="000748B4">
      <w:pPr>
        <w:pStyle w:val="BodyText"/>
        <w:tabs>
          <w:tab w:val="left" w:pos="5103"/>
        </w:tabs>
      </w:pPr>
      <w:r>
        <w:t xml:space="preserve">10 rue des </w:t>
      </w:r>
      <w:proofErr w:type="spellStart"/>
      <w:r>
        <w:t>Gaudines</w:t>
      </w:r>
      <w:proofErr w:type="spellEnd"/>
      <w:r>
        <w:t>,</w:t>
      </w:r>
      <w:r>
        <w:tab/>
        <w:t>Fax: (+) 33 34 51 82 05</w:t>
      </w:r>
    </w:p>
    <w:p w:rsidR="000748B4" w:rsidRDefault="000748B4" w:rsidP="000748B4">
      <w:pPr>
        <w:pStyle w:val="BodyText"/>
        <w:tabs>
          <w:tab w:val="left" w:pos="5103"/>
        </w:tabs>
      </w:pPr>
      <w:r>
        <w:t>78100</w:t>
      </w:r>
      <w:r w:rsidRPr="000748B4">
        <w:t xml:space="preserve"> </w:t>
      </w:r>
      <w:r>
        <w:t xml:space="preserve">Saint </w:t>
      </w:r>
      <w:proofErr w:type="spellStart"/>
      <w:r>
        <w:t>Germain</w:t>
      </w:r>
      <w:proofErr w:type="spellEnd"/>
      <w:r>
        <w:t>-en-</w:t>
      </w:r>
      <w:proofErr w:type="spellStart"/>
      <w:r>
        <w:t>Laye</w:t>
      </w:r>
      <w:proofErr w:type="spellEnd"/>
      <w:r>
        <w:tab/>
      </w:r>
      <w:proofErr w:type="gramStart"/>
      <w:r>
        <w:t>e-mail</w:t>
      </w:r>
      <w:proofErr w:type="gramEnd"/>
      <w:r>
        <w:t xml:space="preserve">: </w:t>
      </w:r>
      <w:hyperlink r:id="rId14" w:history="1">
        <w:r w:rsidRPr="003456B1">
          <w:rPr>
            <w:rStyle w:val="Hyperlink"/>
          </w:rPr>
          <w:t>iala-aism@wanadoo.fr</w:t>
        </w:r>
      </w:hyperlink>
    </w:p>
    <w:p w:rsidR="000748B4" w:rsidRDefault="000748B4" w:rsidP="000748B4">
      <w:pPr>
        <w:pStyle w:val="BodyText"/>
        <w:tabs>
          <w:tab w:val="left" w:pos="5103"/>
        </w:tabs>
      </w:pPr>
      <w:r>
        <w:t>France</w:t>
      </w:r>
      <w:r>
        <w:tab/>
        <w:t xml:space="preserve">internet: </w:t>
      </w:r>
      <w:hyperlink r:id="rId15" w:history="1">
        <w:r w:rsidRPr="003456B1">
          <w:rPr>
            <w:rStyle w:val="Hyperlink"/>
          </w:rPr>
          <w:t>www.iala-aism.org</w:t>
        </w:r>
      </w:hyperlink>
    </w:p>
    <w:p w:rsidR="000748B4" w:rsidRDefault="000748B4" w:rsidP="000748B4">
      <w:pPr>
        <w:pStyle w:val="BodyText"/>
        <w:tabs>
          <w:tab w:val="left" w:pos="5103"/>
        </w:tabs>
      </w:pPr>
    </w:p>
    <w:p w:rsidR="000748B4" w:rsidRDefault="000748B4" w:rsidP="000748B4">
      <w:pPr>
        <w:pStyle w:val="BodyText"/>
      </w:pPr>
    </w:p>
    <w:p w:rsidR="000748B4" w:rsidRDefault="000748B4">
      <w:pPr>
        <w:rPr>
          <w:rFonts w:cs="Arial"/>
          <w:b/>
          <w:bCs/>
          <w:kern w:val="28"/>
          <w:sz w:val="32"/>
          <w:szCs w:val="32"/>
        </w:rPr>
      </w:pPr>
      <w:r>
        <w:br w:type="page"/>
      </w:r>
    </w:p>
    <w:p w:rsidR="009E1230" w:rsidRPr="00304B67" w:rsidRDefault="00AD1083" w:rsidP="00371BEF">
      <w:pPr>
        <w:pStyle w:val="Title"/>
      </w:pPr>
      <w:bookmarkStart w:id="5" w:name="_Toc303954478"/>
      <w:r w:rsidRPr="00304B67">
        <w:lastRenderedPageBreak/>
        <w:t>PART A – COURSE OVERVIEW</w:t>
      </w:r>
      <w:bookmarkEnd w:id="5"/>
    </w:p>
    <w:p w:rsidR="000748B4" w:rsidRPr="000748B4" w:rsidRDefault="000748B4" w:rsidP="000748B4">
      <w:pPr>
        <w:pStyle w:val="Heading1"/>
      </w:pPr>
      <w:bookmarkStart w:id="6" w:name="_Toc303954479"/>
      <w:r w:rsidRPr="000748B4">
        <w:t>OVERVIEW</w:t>
      </w:r>
      <w:bookmarkEnd w:id="6"/>
    </w:p>
    <w:p w:rsidR="000748B4" w:rsidRPr="000748B4" w:rsidRDefault="000748B4" w:rsidP="000748B4">
      <w:pPr>
        <w:pStyle w:val="BodyText"/>
      </w:pPr>
      <w:r w:rsidRPr="000748B4">
        <w:t xml:space="preserve">IALA recommends that Training Organisations and other training providers utilise model courses concerned with the provision of AtoN services, including VTS, in accordance with IALA Recommendation E-141 and Guideline </w:t>
      </w:r>
      <w:r w:rsidRPr="000748B4">
        <w:rPr>
          <w:highlight w:val="yellow"/>
        </w:rPr>
        <w:t>####</w:t>
      </w:r>
      <w:r w:rsidRPr="000748B4">
        <w:t xml:space="preserve"> - Accreditation of AtoN Training [</w:t>
      </w:r>
      <w:r w:rsidRPr="003E23A9">
        <w:rPr>
          <w:highlight w:val="yellow"/>
        </w:rPr>
        <w:t>to incorporate Guideline 1014 when published</w:t>
      </w:r>
      <w:r w:rsidRPr="000748B4">
        <w:t>].</w:t>
      </w:r>
    </w:p>
    <w:p w:rsidR="000748B4" w:rsidRPr="000748B4" w:rsidRDefault="000748B4" w:rsidP="000748B4">
      <w:pPr>
        <w:pStyle w:val="Heading1"/>
      </w:pPr>
      <w:bookmarkStart w:id="7" w:name="_Toc303954480"/>
      <w:r w:rsidRPr="000748B4">
        <w:t>PURPOSE OF THE MODEL COURSE</w:t>
      </w:r>
      <w:bookmarkEnd w:id="7"/>
    </w:p>
    <w:p w:rsidR="000748B4" w:rsidRPr="000748B4" w:rsidRDefault="000748B4" w:rsidP="000748B4">
      <w:pPr>
        <w:pStyle w:val="BodyText"/>
      </w:pPr>
      <w:r w:rsidRPr="000748B4">
        <w:t>The purpose of this model course is to provide maritime training organisations and their teaching staff with structured guidance on the delivery of training for senior management concerned with the delivery of AtoN service provision and their counterparts in the Competent Authority who have international responsibility for the provision of such services.</w:t>
      </w:r>
    </w:p>
    <w:p w:rsidR="000748B4" w:rsidRPr="000748B4" w:rsidRDefault="000748B4" w:rsidP="000748B4">
      <w:pPr>
        <w:pStyle w:val="BodyText"/>
      </w:pPr>
      <w:r w:rsidRPr="000748B4">
        <w:t>Knowledge, skills and dedication of model course instructors are the key elements enabling those being trained (the participants) to acquire the necessary level of competence; that is the ability to perform defined tasks or duties effectively.</w:t>
      </w:r>
      <w:r w:rsidR="003E23A9">
        <w:t xml:space="preserve"> </w:t>
      </w:r>
      <w:r w:rsidRPr="000748B4">
        <w:t xml:space="preserve"> It is not however the intention of this model course programme to restrict instructors in the manner in which they deliver their lectures, particularly as the cultural backgrounds of the participants may vary considerably from country to country.</w:t>
      </w:r>
    </w:p>
    <w:p w:rsidR="000748B4" w:rsidRPr="000748B4" w:rsidRDefault="000748B4" w:rsidP="000748B4">
      <w:pPr>
        <w:pStyle w:val="Heading1"/>
      </w:pPr>
      <w:bookmarkStart w:id="8" w:name="_Toc303954481"/>
      <w:r w:rsidRPr="000748B4">
        <w:t>USE OF THE MODEL COURSE</w:t>
      </w:r>
      <w:bookmarkEnd w:id="8"/>
    </w:p>
    <w:p w:rsidR="000748B4" w:rsidRPr="000748B4" w:rsidRDefault="000748B4" w:rsidP="000748B4">
      <w:pPr>
        <w:pStyle w:val="BodyText"/>
      </w:pPr>
      <w:r w:rsidRPr="000748B4">
        <w:t>The complete course comprises four modules</w:t>
      </w:r>
      <w:proofErr w:type="gramStart"/>
      <w:r w:rsidRPr="000748B4">
        <w:t xml:space="preserve">. </w:t>
      </w:r>
      <w:proofErr w:type="gramEnd"/>
      <w:r w:rsidRPr="000748B4">
        <w:t>Each module covers a specific subject or area of knowledge in which senior management responsible for AtoN delivery are required to have competence</w:t>
      </w:r>
      <w:proofErr w:type="gramStart"/>
      <w:r w:rsidRPr="000748B4">
        <w:t xml:space="preserve">. </w:t>
      </w:r>
      <w:proofErr w:type="gramEnd"/>
      <w:r w:rsidRPr="000748B4">
        <w:t xml:space="preserve">In common with Model Course E-101/1, each module is based on a subject framework which states its scope, aims and levels of competency to be acquired. </w:t>
      </w:r>
      <w:r w:rsidR="003E23A9">
        <w:t xml:space="preserve"> </w:t>
      </w:r>
      <w:r w:rsidRPr="000748B4">
        <w:t xml:space="preserve">The main subject in each module is sub-divided into subject elements and sub-elements. </w:t>
      </w:r>
      <w:r w:rsidR="003E23A9">
        <w:t xml:space="preserve"> </w:t>
      </w:r>
      <w:r w:rsidRPr="000748B4">
        <w:t>The sub-elements form the detailed syllabus which takes account of IALA Recommendations and Guidelines and information contained in the NAVGUIDE Manual and other relevant publications.</w:t>
      </w:r>
    </w:p>
    <w:p w:rsidR="000748B4" w:rsidRPr="000748B4" w:rsidRDefault="000748B4" w:rsidP="000748B4">
      <w:pPr>
        <w:pStyle w:val="BodyText"/>
      </w:pPr>
      <w:r w:rsidRPr="000748B4">
        <w:t>To use the model course, a Training Organisation is advised to adopt a Training Management System which analyses the detailed syllabus and determines the entry standard for partic</w:t>
      </w:r>
      <w:r w:rsidR="00D25832">
        <w:t>ipants undertaking the training</w:t>
      </w:r>
      <w:r w:rsidRPr="000748B4">
        <w:t>.</w:t>
      </w:r>
      <w:r w:rsidR="00D25832">
        <w:rPr>
          <w:rStyle w:val="FootnoteReference"/>
        </w:rPr>
        <w:footnoteReference w:id="2"/>
      </w:r>
      <w:r w:rsidRPr="000748B4">
        <w:t xml:space="preserve">  It is assumed that senior managers within an AtoN organisation will already hold IALA Level 1 Certificates of Competency and a detailed knowledge of the IALA NAVGUIDE Manual. </w:t>
      </w:r>
      <w:r w:rsidR="003E23A9">
        <w:t xml:space="preserve"> </w:t>
      </w:r>
      <w:r w:rsidRPr="000748B4">
        <w:t xml:space="preserve">However some personnel within Competent Authorities may have a less detailed knowledge of some aspects of AtoN service provision. </w:t>
      </w:r>
      <w:r w:rsidR="003E23A9">
        <w:t xml:space="preserve"> </w:t>
      </w:r>
      <w:r w:rsidRPr="000748B4">
        <w:t>Training Organisations are advised to make provision for such an eventuality by, for example, providing a pre-course recommended reading list and planning additional time for questions and tutorials.</w:t>
      </w:r>
    </w:p>
    <w:p w:rsidR="00AD1083" w:rsidRPr="000748B4" w:rsidRDefault="000748B4" w:rsidP="000748B4">
      <w:pPr>
        <w:pStyle w:val="BodyText"/>
      </w:pPr>
      <w:r w:rsidRPr="000748B4">
        <w:t xml:space="preserve">Because the majority of IALA publications are written in English [or French], it is recommended that this model course be taught primarily using the English [or French] language[s]. </w:t>
      </w:r>
      <w:r w:rsidR="003E23A9">
        <w:t xml:space="preserve"> </w:t>
      </w:r>
      <w:r w:rsidRPr="000748B4">
        <w:t>Explanations and clarifications can be presented in regional languages if required with additional time allocated during lesson planning.</w:t>
      </w:r>
    </w:p>
    <w:p w:rsidR="00AD1083" w:rsidRPr="00304B67" w:rsidRDefault="00AD1083" w:rsidP="00D25832">
      <w:pPr>
        <w:pStyle w:val="Title"/>
      </w:pPr>
      <w:r w:rsidRPr="00304B67">
        <w:br w:type="page"/>
      </w:r>
      <w:bookmarkStart w:id="9" w:name="_Toc303954482"/>
      <w:r w:rsidRPr="00304B67">
        <w:lastRenderedPageBreak/>
        <w:t xml:space="preserve">PART B </w:t>
      </w:r>
      <w:r w:rsidR="00D25832">
        <w:t>–</w:t>
      </w:r>
      <w:r w:rsidRPr="00304B67">
        <w:t xml:space="preserve"> </w:t>
      </w:r>
      <w:r w:rsidR="00D25832">
        <w:t>DELIVERY OF THE MODEL COURSE</w:t>
      </w:r>
      <w:bookmarkEnd w:id="9"/>
    </w:p>
    <w:p w:rsidR="00D25832" w:rsidRPr="00D25832" w:rsidRDefault="00D25832" w:rsidP="00967601">
      <w:pPr>
        <w:pStyle w:val="Heading1"/>
        <w:numPr>
          <w:ilvl w:val="0"/>
          <w:numId w:val="16"/>
        </w:numPr>
      </w:pPr>
      <w:bookmarkStart w:id="10" w:name="_Toc303954483"/>
      <w:r w:rsidRPr="00D25832">
        <w:t>INTRODUCTION</w:t>
      </w:r>
      <w:bookmarkEnd w:id="10"/>
    </w:p>
    <w:p w:rsidR="00D25832" w:rsidRPr="00D25832" w:rsidRDefault="00D25832" w:rsidP="00D25832">
      <w:pPr>
        <w:pStyle w:val="BodyText"/>
      </w:pPr>
      <w:r w:rsidRPr="00D25832">
        <w:t>The training and assessment of participants seeking accreditation as a senior AtoN manager</w:t>
      </w:r>
      <w:r>
        <w:rPr>
          <w:rStyle w:val="FootnoteReference"/>
        </w:rPr>
        <w:footnoteReference w:id="3"/>
      </w:r>
      <w:r w:rsidRPr="00D25832">
        <w:t xml:space="preserve"> through the award of an IALA </w:t>
      </w:r>
      <w:proofErr w:type="gramStart"/>
      <w:r w:rsidRPr="00D25832">
        <w:t>AtoN</w:t>
      </w:r>
      <w:proofErr w:type="gramEnd"/>
      <w:r w:rsidRPr="00D25832">
        <w:t xml:space="preserve"> Level 1+ Certificate by an Accredited Training Organisation should be:</w:t>
      </w:r>
    </w:p>
    <w:p w:rsidR="00D25832" w:rsidRPr="00D25832" w:rsidRDefault="00D25832" w:rsidP="00D25832">
      <w:pPr>
        <w:pStyle w:val="Bullet1"/>
      </w:pPr>
      <w:r w:rsidRPr="00D25832">
        <w:t>Structured in accordance with written programmes, including those methods and means of delivery (such as Microsoft PowerPoint®), procedures and course material as are necessary to achieve the prescri</w:t>
      </w:r>
      <w:r w:rsidR="003E23A9">
        <w:t>bed standard of competency; and</w:t>
      </w:r>
    </w:p>
    <w:p w:rsidR="00D25832" w:rsidRPr="00D25832" w:rsidRDefault="00D25832" w:rsidP="00D25832">
      <w:pPr>
        <w:pStyle w:val="Bullet1"/>
      </w:pPr>
      <w:r w:rsidRPr="00D25832">
        <w:t>Conducted, monitored, assessed and supported by persons qualified in accordance with Part C; section 4 of this document - Training Staff requirements.</w:t>
      </w:r>
    </w:p>
    <w:p w:rsidR="00D25832" w:rsidRPr="00D25832" w:rsidRDefault="00D25832" w:rsidP="00D25832">
      <w:pPr>
        <w:pStyle w:val="BodyText"/>
      </w:pPr>
      <w:r w:rsidRPr="00D25832">
        <w:t xml:space="preserve">Training staff are recommended to review initially the course outline and detailed syllabus for each main subject heading. </w:t>
      </w:r>
      <w:r w:rsidR="003E23A9">
        <w:t xml:space="preserve"> </w:t>
      </w:r>
      <w:r w:rsidRPr="00D25832">
        <w:t>A training needs analysis process should then be conducted for each participant based on academic qualifications; skills and competencies acquired prior to the model course and other relevant experience.</w:t>
      </w:r>
      <w:r w:rsidR="003E23A9">
        <w:t xml:space="preserve"> </w:t>
      </w:r>
      <w:r w:rsidRPr="00D25832">
        <w:t xml:space="preserve"> This should lead to the identification of where additional foundation training (including language training) may be required. </w:t>
      </w:r>
      <w:r w:rsidR="003E23A9">
        <w:t xml:space="preserve"> </w:t>
      </w:r>
      <w:r w:rsidRPr="00D25832">
        <w:t xml:space="preserve">Potential participants without an appropriate level of previous experience might be recommended to attend one or more modules of the Level 1 Model Course before being reconsidered for the Level 1+ Course. </w:t>
      </w:r>
    </w:p>
    <w:p w:rsidR="00D25832" w:rsidRPr="00D25832" w:rsidRDefault="00D25832" w:rsidP="00D25832">
      <w:pPr>
        <w:pStyle w:val="BodyText"/>
      </w:pPr>
      <w:r w:rsidRPr="00D25832">
        <w:t xml:space="preserve">Successful completion of this intensive model course leading to the award of an IALA </w:t>
      </w:r>
      <w:proofErr w:type="gramStart"/>
      <w:r w:rsidRPr="00D25832">
        <w:t>AtoN</w:t>
      </w:r>
      <w:proofErr w:type="gramEnd"/>
      <w:r w:rsidRPr="00D25832">
        <w:t xml:space="preserve"> Level 1+ Certificate preferably should be considered as the minimum competency level for personnel with senior management responsibilities for AtoN service provision or</w:t>
      </w:r>
      <w:r w:rsidR="003E23A9">
        <w:t xml:space="preserve"> supervision of such a service.</w:t>
      </w:r>
    </w:p>
    <w:p w:rsidR="00D25832" w:rsidRPr="00D25832" w:rsidRDefault="00D25832" w:rsidP="00D25832">
      <w:pPr>
        <w:pStyle w:val="Heading1"/>
      </w:pPr>
      <w:bookmarkStart w:id="11" w:name="_Toc303954484"/>
      <w:r w:rsidRPr="00D25832">
        <w:t>COURSE MODULES</w:t>
      </w:r>
      <w:bookmarkEnd w:id="11"/>
    </w:p>
    <w:p w:rsidR="00D25832" w:rsidRPr="00D25832" w:rsidRDefault="00D25832" w:rsidP="00D25832">
      <w:pPr>
        <w:pStyle w:val="BodyText"/>
      </w:pPr>
      <w:r w:rsidRPr="00D25832">
        <w:t>A modular system enables the Training Organisation to tailor each course to match the results of the training needs analysis.</w:t>
      </w:r>
      <w:r w:rsidR="003E23A9">
        <w:t xml:space="preserve"> </w:t>
      </w:r>
      <w:r w:rsidRPr="00D25832">
        <w:t xml:space="preserve"> Having determined what needs to be taught to whom, instructors would produce lesson plans which match the detailed syllabus for each module. </w:t>
      </w:r>
      <w:r w:rsidR="003E23A9">
        <w:t xml:space="preserve"> </w:t>
      </w:r>
      <w:r w:rsidRPr="00D25832">
        <w:t>Sub-elements for which competency has already been demonstrated through, for example, documented Accredited Prior Learning (APL), can be deleted in exceptional circumstances.</w:t>
      </w:r>
      <w:r w:rsidR="003E23A9">
        <w:t xml:space="preserve"> </w:t>
      </w:r>
      <w:r w:rsidRPr="00D25832">
        <w:t xml:space="preserve"> However lesson plans shown in Part E of this document assume that all participants will receive instruction in all sub-elements of the complete syllabus.  IALA reference publications that the instructor may wish to use are listed under each modular subject element.</w:t>
      </w:r>
      <w:r w:rsidR="003E23A9">
        <w:t xml:space="preserve"> </w:t>
      </w:r>
      <w:r w:rsidRPr="00D25832">
        <w:t xml:space="preserve"> National Training Organisations can add local publications and training aids as appropriate.</w:t>
      </w:r>
    </w:p>
    <w:p w:rsidR="00D25832" w:rsidRPr="00D25832" w:rsidRDefault="00D25832" w:rsidP="00D25832">
      <w:pPr>
        <w:pStyle w:val="BodyText"/>
      </w:pPr>
      <w:r w:rsidRPr="00D25832">
        <w:t xml:space="preserve">The level of competence required from a senior AtoN manager is shown for each element or sub-element as required. </w:t>
      </w:r>
      <w:r w:rsidR="003E23A9">
        <w:t xml:space="preserve"> </w:t>
      </w:r>
      <w:r w:rsidRPr="00D25832">
        <w:t>These are graded from level 3 (good understanding) to level 5 (comprehensive understanding</w:t>
      </w:r>
      <w:r>
        <w:t xml:space="preserve">). </w:t>
      </w:r>
      <w:r w:rsidR="003E23A9">
        <w:t xml:space="preserve"> </w:t>
      </w:r>
      <w:r>
        <w:t xml:space="preserve">Details are at </w:t>
      </w:r>
      <w:r w:rsidR="00711883">
        <w:fldChar w:fldCharType="begin"/>
      </w:r>
      <w:r w:rsidR="00711883">
        <w:instrText xml:space="preserve"> REF _Ref303953918 \r \h </w:instrText>
      </w:r>
      <w:r w:rsidR="00711883">
        <w:fldChar w:fldCharType="separate"/>
      </w:r>
      <w:r w:rsidR="00711883">
        <w:t>Table 1</w:t>
      </w:r>
      <w:r w:rsidR="00711883">
        <w:fldChar w:fldCharType="end"/>
      </w:r>
      <w:r>
        <w:t xml:space="preserve"> below</w:t>
      </w:r>
      <w:r w:rsidRPr="00D25832">
        <w:t>.</w:t>
      </w:r>
      <w:r>
        <w:rPr>
          <w:rStyle w:val="FootnoteReference"/>
        </w:rPr>
        <w:footnoteReference w:id="4"/>
      </w:r>
    </w:p>
    <w:p w:rsidR="00D25832" w:rsidRPr="00D25832" w:rsidRDefault="00D25832" w:rsidP="00D25832">
      <w:pPr>
        <w:pStyle w:val="Heading1"/>
      </w:pPr>
      <w:bookmarkStart w:id="12" w:name="_Toc303954485"/>
      <w:r w:rsidRPr="00D25832">
        <w:t>SUBJECT OUTLINE</w:t>
      </w:r>
      <w:bookmarkEnd w:id="12"/>
    </w:p>
    <w:p w:rsidR="00D25832" w:rsidRPr="00D25832" w:rsidRDefault="00D25832" w:rsidP="00D25832">
      <w:pPr>
        <w:pStyle w:val="BodyText"/>
      </w:pPr>
      <w:r w:rsidRPr="00D25832">
        <w:t xml:space="preserve">A subject outline for each module is shown in tabular form in Part E of this document. </w:t>
      </w:r>
      <w:r w:rsidR="003E23A9">
        <w:t xml:space="preserve"> </w:t>
      </w:r>
      <w:r w:rsidRPr="00D25832">
        <w:t xml:space="preserve">This lists the minimum recommended level of competence for each subject element or sub-element. </w:t>
      </w:r>
      <w:r w:rsidR="003E23A9">
        <w:t xml:space="preserve"> </w:t>
      </w:r>
      <w:r w:rsidRPr="00D25832">
        <w:t>Sub-elements have been grouped so that training covering them might reasonably be delivered in a 40 minute lecture, assuming a standard entry level based on training needs analysis and a common standard of language comprehension for all participants.</w:t>
      </w:r>
    </w:p>
    <w:p w:rsidR="00D25832" w:rsidRPr="00D25832" w:rsidRDefault="00D25832" w:rsidP="00D25832">
      <w:pPr>
        <w:pStyle w:val="BodyText"/>
      </w:pPr>
      <w:r w:rsidRPr="00D25832">
        <w:lastRenderedPageBreak/>
        <w:t xml:space="preserve">A standard 40 minute lecture has been selected so that a 20 minute interval can be allocated between lectures. </w:t>
      </w:r>
      <w:r w:rsidR="003E23A9">
        <w:t xml:space="preserve"> </w:t>
      </w:r>
      <w:r w:rsidRPr="00D25832">
        <w:t>This should permit instructors (having reviewed the training objectives of each element and the particular needs of participants) to adjust timing to match local circumstances.</w:t>
      </w:r>
    </w:p>
    <w:p w:rsidR="00AD1083" w:rsidRPr="00D25832" w:rsidRDefault="00D25832" w:rsidP="00D25832">
      <w:pPr>
        <w:pStyle w:val="Table"/>
      </w:pPr>
      <w:bookmarkStart w:id="13" w:name="_Toc303952990"/>
      <w:bookmarkStart w:id="14" w:name="_Ref303953918"/>
      <w:r w:rsidRPr="00D25832">
        <w:rPr>
          <w:rFonts w:cs="Arial"/>
          <w:sz w:val="20"/>
        </w:rPr>
        <w:t>Levels of Competence for Level 1+ Senior Managers</w:t>
      </w:r>
      <w:bookmarkEnd w:id="13"/>
      <w:bookmarkEnd w:id="14"/>
    </w:p>
    <w:tbl>
      <w:tblPr>
        <w:tblStyle w:val="TableGrid"/>
        <w:tblW w:w="0" w:type="auto"/>
        <w:jc w:val="center"/>
        <w:tblLayout w:type="fixed"/>
        <w:tblLook w:val="04A0" w:firstRow="1" w:lastRow="0" w:firstColumn="1" w:lastColumn="0" w:noHBand="0" w:noVBand="1"/>
      </w:tblPr>
      <w:tblGrid>
        <w:gridCol w:w="817"/>
        <w:gridCol w:w="2126"/>
        <w:gridCol w:w="2977"/>
        <w:gridCol w:w="3322"/>
      </w:tblGrid>
      <w:tr w:rsidR="00D25832" w:rsidRPr="007F4514" w:rsidTr="003E23A9">
        <w:trPr>
          <w:jc w:val="center"/>
        </w:trPr>
        <w:tc>
          <w:tcPr>
            <w:tcW w:w="817" w:type="dxa"/>
            <w:shd w:val="clear" w:color="auto" w:fill="auto"/>
            <w:tcMar>
              <w:top w:w="57" w:type="dxa"/>
              <w:left w:w="85" w:type="dxa"/>
              <w:bottom w:w="57" w:type="dxa"/>
              <w:right w:w="85" w:type="dxa"/>
            </w:tcMar>
          </w:tcPr>
          <w:p w:rsidR="00D25832" w:rsidRPr="007F4514" w:rsidRDefault="00D25832" w:rsidP="003F0CBD">
            <w:pPr>
              <w:jc w:val="center"/>
              <w:rPr>
                <w:rFonts w:cs="Arial"/>
                <w:b/>
                <w:sz w:val="18"/>
                <w:szCs w:val="18"/>
              </w:rPr>
            </w:pPr>
            <w:r w:rsidRPr="007F4514">
              <w:rPr>
                <w:rFonts w:cs="Arial"/>
                <w:b/>
                <w:sz w:val="18"/>
                <w:szCs w:val="18"/>
              </w:rPr>
              <w:t>Level</w:t>
            </w:r>
          </w:p>
        </w:tc>
        <w:tc>
          <w:tcPr>
            <w:tcW w:w="2126" w:type="dxa"/>
            <w:tcMar>
              <w:top w:w="57" w:type="dxa"/>
              <w:left w:w="85" w:type="dxa"/>
              <w:bottom w:w="57" w:type="dxa"/>
              <w:right w:w="85" w:type="dxa"/>
            </w:tcMar>
          </w:tcPr>
          <w:p w:rsidR="00D25832" w:rsidRPr="007F4514" w:rsidRDefault="00D25832" w:rsidP="003F0CBD">
            <w:pPr>
              <w:jc w:val="center"/>
              <w:rPr>
                <w:rFonts w:cs="Arial"/>
                <w:b/>
                <w:sz w:val="18"/>
                <w:szCs w:val="18"/>
              </w:rPr>
            </w:pPr>
            <w:r w:rsidRPr="007F4514">
              <w:rPr>
                <w:rFonts w:cs="Arial"/>
                <w:b/>
                <w:sz w:val="18"/>
                <w:szCs w:val="18"/>
              </w:rPr>
              <w:t>Learning Outcome</w:t>
            </w:r>
          </w:p>
        </w:tc>
        <w:tc>
          <w:tcPr>
            <w:tcW w:w="2977" w:type="dxa"/>
            <w:tcMar>
              <w:top w:w="57" w:type="dxa"/>
              <w:left w:w="85" w:type="dxa"/>
              <w:bottom w:w="57" w:type="dxa"/>
              <w:right w:w="85" w:type="dxa"/>
            </w:tcMar>
          </w:tcPr>
          <w:p w:rsidR="00D25832" w:rsidRPr="007F4514" w:rsidRDefault="00D25832" w:rsidP="003F0CBD">
            <w:pPr>
              <w:jc w:val="center"/>
              <w:rPr>
                <w:rFonts w:cs="Arial"/>
                <w:b/>
                <w:sz w:val="18"/>
                <w:szCs w:val="18"/>
              </w:rPr>
            </w:pPr>
            <w:r w:rsidRPr="007F4514">
              <w:rPr>
                <w:rFonts w:cs="Arial"/>
                <w:b/>
                <w:sz w:val="18"/>
                <w:szCs w:val="18"/>
              </w:rPr>
              <w:t>Instructional Objectives</w:t>
            </w:r>
          </w:p>
        </w:tc>
        <w:tc>
          <w:tcPr>
            <w:tcW w:w="3322" w:type="dxa"/>
            <w:tcMar>
              <w:top w:w="57" w:type="dxa"/>
              <w:left w:w="85" w:type="dxa"/>
              <w:bottom w:w="57" w:type="dxa"/>
              <w:right w:w="85" w:type="dxa"/>
            </w:tcMar>
          </w:tcPr>
          <w:p w:rsidR="00D25832" w:rsidRPr="007F4514" w:rsidRDefault="00D25832" w:rsidP="003F0CBD">
            <w:pPr>
              <w:jc w:val="center"/>
              <w:rPr>
                <w:rFonts w:cs="Arial"/>
                <w:b/>
                <w:sz w:val="18"/>
                <w:szCs w:val="18"/>
              </w:rPr>
            </w:pPr>
            <w:r w:rsidRPr="007F4514">
              <w:rPr>
                <w:rFonts w:cs="Arial"/>
                <w:b/>
                <w:sz w:val="18"/>
                <w:szCs w:val="18"/>
              </w:rPr>
              <w:t>Required skills</w:t>
            </w:r>
          </w:p>
        </w:tc>
      </w:tr>
      <w:tr w:rsidR="00D25832" w:rsidRPr="007F4514" w:rsidTr="003E23A9">
        <w:trPr>
          <w:jc w:val="center"/>
        </w:trPr>
        <w:tc>
          <w:tcPr>
            <w:tcW w:w="817" w:type="dxa"/>
            <w:tcMar>
              <w:top w:w="57" w:type="dxa"/>
              <w:left w:w="85" w:type="dxa"/>
              <w:bottom w:w="57" w:type="dxa"/>
              <w:right w:w="85" w:type="dxa"/>
            </w:tcMar>
          </w:tcPr>
          <w:p w:rsidR="00D25832" w:rsidRPr="007F4514" w:rsidRDefault="00D25832" w:rsidP="003F0CBD">
            <w:pPr>
              <w:jc w:val="center"/>
              <w:rPr>
                <w:rFonts w:cs="Arial"/>
                <w:sz w:val="18"/>
                <w:szCs w:val="18"/>
              </w:rPr>
            </w:pPr>
            <w:r>
              <w:rPr>
                <w:rFonts w:cs="Arial"/>
                <w:sz w:val="18"/>
                <w:szCs w:val="18"/>
              </w:rPr>
              <w:t>3</w:t>
            </w:r>
          </w:p>
        </w:tc>
        <w:tc>
          <w:tcPr>
            <w:tcW w:w="2126" w:type="dxa"/>
            <w:tcMar>
              <w:top w:w="57" w:type="dxa"/>
              <w:left w:w="85" w:type="dxa"/>
              <w:bottom w:w="57" w:type="dxa"/>
              <w:right w:w="85" w:type="dxa"/>
            </w:tcMar>
          </w:tcPr>
          <w:p w:rsidR="00D25832" w:rsidRPr="007F4514" w:rsidRDefault="00D25832" w:rsidP="003F0CBD">
            <w:pPr>
              <w:rPr>
                <w:rFonts w:cs="Arial"/>
                <w:sz w:val="18"/>
                <w:szCs w:val="18"/>
              </w:rPr>
            </w:pPr>
            <w:r>
              <w:rPr>
                <w:rFonts w:cs="Arial"/>
                <w:sz w:val="18"/>
                <w:szCs w:val="18"/>
              </w:rPr>
              <w:t xml:space="preserve">The skilful conduct of many complex and non-routine tasks </w:t>
            </w:r>
          </w:p>
        </w:tc>
        <w:tc>
          <w:tcPr>
            <w:tcW w:w="2977" w:type="dxa"/>
            <w:tcMar>
              <w:top w:w="57" w:type="dxa"/>
              <w:left w:w="85" w:type="dxa"/>
              <w:bottom w:w="57" w:type="dxa"/>
              <w:right w:w="85" w:type="dxa"/>
            </w:tcMar>
          </w:tcPr>
          <w:p w:rsidR="00D25832" w:rsidRPr="0053785C" w:rsidRDefault="00D25832" w:rsidP="003F0CBD">
            <w:pPr>
              <w:rPr>
                <w:rFonts w:cs="Arial"/>
                <w:sz w:val="18"/>
                <w:szCs w:val="18"/>
              </w:rPr>
            </w:pPr>
            <w:r>
              <w:rPr>
                <w:rFonts w:cs="Arial"/>
                <w:sz w:val="18"/>
                <w:szCs w:val="18"/>
              </w:rPr>
              <w:t xml:space="preserve">A </w:t>
            </w:r>
            <w:r>
              <w:rPr>
                <w:rFonts w:cs="Arial"/>
                <w:b/>
                <w:sz w:val="18"/>
                <w:szCs w:val="18"/>
              </w:rPr>
              <w:t xml:space="preserve">good </w:t>
            </w:r>
            <w:r>
              <w:rPr>
                <w:rFonts w:cs="Arial"/>
                <w:sz w:val="18"/>
                <w:szCs w:val="18"/>
              </w:rPr>
              <w:t>understanding of the subject matter and its interaction with others leading to an analytical  distinction between facts and inferences</w:t>
            </w:r>
          </w:p>
        </w:tc>
        <w:tc>
          <w:tcPr>
            <w:tcW w:w="3322" w:type="dxa"/>
            <w:tcMar>
              <w:top w:w="57" w:type="dxa"/>
              <w:left w:w="85" w:type="dxa"/>
              <w:bottom w:w="57" w:type="dxa"/>
              <w:right w:w="85" w:type="dxa"/>
            </w:tcMar>
          </w:tcPr>
          <w:p w:rsidR="00D25832" w:rsidRPr="007F4514" w:rsidRDefault="00D25832" w:rsidP="003F0CBD">
            <w:pPr>
              <w:rPr>
                <w:rFonts w:cs="Arial"/>
                <w:sz w:val="18"/>
                <w:szCs w:val="18"/>
              </w:rPr>
            </w:pPr>
            <w:r>
              <w:rPr>
                <w:rFonts w:cs="Arial"/>
                <w:sz w:val="18"/>
                <w:szCs w:val="18"/>
              </w:rPr>
              <w:t xml:space="preserve">Complex actions are inherently co-ordinated and performed smoothly, accurately and skilfully </w:t>
            </w:r>
          </w:p>
        </w:tc>
      </w:tr>
      <w:tr w:rsidR="00D25832" w:rsidRPr="007F4514" w:rsidTr="003E23A9">
        <w:trPr>
          <w:jc w:val="center"/>
        </w:trPr>
        <w:tc>
          <w:tcPr>
            <w:tcW w:w="817" w:type="dxa"/>
            <w:tcMar>
              <w:top w:w="57" w:type="dxa"/>
              <w:left w:w="85" w:type="dxa"/>
              <w:bottom w:w="57" w:type="dxa"/>
              <w:right w:w="85" w:type="dxa"/>
            </w:tcMar>
          </w:tcPr>
          <w:p w:rsidR="00D25832" w:rsidRPr="007F4514" w:rsidRDefault="00D25832" w:rsidP="003F0CBD">
            <w:pPr>
              <w:jc w:val="center"/>
              <w:rPr>
                <w:rFonts w:cs="Arial"/>
                <w:sz w:val="18"/>
                <w:szCs w:val="18"/>
              </w:rPr>
            </w:pPr>
            <w:r>
              <w:rPr>
                <w:rFonts w:cs="Arial"/>
                <w:sz w:val="18"/>
                <w:szCs w:val="18"/>
              </w:rPr>
              <w:t>4</w:t>
            </w:r>
          </w:p>
        </w:tc>
        <w:tc>
          <w:tcPr>
            <w:tcW w:w="2126" w:type="dxa"/>
            <w:tcMar>
              <w:top w:w="57" w:type="dxa"/>
              <w:left w:w="85" w:type="dxa"/>
              <w:bottom w:w="57" w:type="dxa"/>
              <w:right w:w="85" w:type="dxa"/>
            </w:tcMar>
          </w:tcPr>
          <w:p w:rsidR="00D25832" w:rsidRPr="007F4514" w:rsidRDefault="00D25832" w:rsidP="003F0CBD">
            <w:pPr>
              <w:rPr>
                <w:rFonts w:cs="Arial"/>
                <w:sz w:val="18"/>
                <w:szCs w:val="18"/>
              </w:rPr>
            </w:pPr>
            <w:r>
              <w:rPr>
                <w:rFonts w:cs="Arial"/>
                <w:sz w:val="18"/>
                <w:szCs w:val="18"/>
              </w:rPr>
              <w:t xml:space="preserve">The professional conduct of unsupervised technical and managerial tasks </w:t>
            </w:r>
          </w:p>
        </w:tc>
        <w:tc>
          <w:tcPr>
            <w:tcW w:w="2977" w:type="dxa"/>
            <w:tcMar>
              <w:top w:w="57" w:type="dxa"/>
              <w:left w:w="85" w:type="dxa"/>
              <w:bottom w:w="57" w:type="dxa"/>
              <w:right w:w="85" w:type="dxa"/>
            </w:tcMar>
          </w:tcPr>
          <w:p w:rsidR="00D25832" w:rsidRPr="008C1AD7" w:rsidRDefault="00D25832" w:rsidP="003F0CBD">
            <w:pPr>
              <w:rPr>
                <w:rFonts w:cs="Arial"/>
                <w:sz w:val="18"/>
                <w:szCs w:val="18"/>
              </w:rPr>
            </w:pPr>
            <w:r>
              <w:rPr>
                <w:rFonts w:cs="Arial"/>
                <w:sz w:val="18"/>
                <w:szCs w:val="18"/>
              </w:rPr>
              <w:t xml:space="preserve">A </w:t>
            </w:r>
            <w:r>
              <w:rPr>
                <w:rFonts w:cs="Arial"/>
                <w:b/>
                <w:sz w:val="18"/>
                <w:szCs w:val="18"/>
              </w:rPr>
              <w:t>detailed</w:t>
            </w:r>
            <w:r>
              <w:rPr>
                <w:rFonts w:cs="Arial"/>
                <w:sz w:val="18"/>
                <w:szCs w:val="18"/>
              </w:rPr>
              <w:t xml:space="preserve"> understanding of facts, theories and practical applications which enables problem solving and prioritisation</w:t>
            </w:r>
          </w:p>
        </w:tc>
        <w:tc>
          <w:tcPr>
            <w:tcW w:w="3322" w:type="dxa"/>
            <w:tcMar>
              <w:top w:w="57" w:type="dxa"/>
              <w:left w:w="85" w:type="dxa"/>
              <w:bottom w:w="57" w:type="dxa"/>
              <w:right w:w="85" w:type="dxa"/>
            </w:tcMar>
          </w:tcPr>
          <w:p w:rsidR="00D25832" w:rsidRPr="007F4514" w:rsidRDefault="00D25832" w:rsidP="003F0CBD">
            <w:pPr>
              <w:rPr>
                <w:rFonts w:cs="Arial"/>
                <w:sz w:val="18"/>
                <w:szCs w:val="18"/>
              </w:rPr>
            </w:pPr>
            <w:r>
              <w:rPr>
                <w:rFonts w:cs="Arial"/>
                <w:sz w:val="18"/>
                <w:szCs w:val="18"/>
              </w:rPr>
              <w:t xml:space="preserve">Acquired skills are developed to the extent that rapid reaction and adaptation to unforeseen situations is second nature </w:t>
            </w:r>
          </w:p>
        </w:tc>
      </w:tr>
      <w:tr w:rsidR="00D25832" w:rsidRPr="007F4514" w:rsidTr="003E23A9">
        <w:trPr>
          <w:jc w:val="center"/>
        </w:trPr>
        <w:tc>
          <w:tcPr>
            <w:tcW w:w="817" w:type="dxa"/>
            <w:tcMar>
              <w:top w:w="57" w:type="dxa"/>
              <w:left w:w="85" w:type="dxa"/>
              <w:bottom w:w="57" w:type="dxa"/>
              <w:right w:w="85" w:type="dxa"/>
            </w:tcMar>
          </w:tcPr>
          <w:p w:rsidR="00D25832" w:rsidRPr="007F4514" w:rsidRDefault="00D25832" w:rsidP="003F0CBD">
            <w:pPr>
              <w:jc w:val="center"/>
              <w:rPr>
                <w:rFonts w:cs="Arial"/>
                <w:sz w:val="18"/>
                <w:szCs w:val="18"/>
              </w:rPr>
            </w:pPr>
            <w:r>
              <w:rPr>
                <w:rFonts w:cs="Arial"/>
                <w:sz w:val="18"/>
                <w:szCs w:val="18"/>
              </w:rPr>
              <w:t>5</w:t>
            </w:r>
          </w:p>
        </w:tc>
        <w:tc>
          <w:tcPr>
            <w:tcW w:w="2126" w:type="dxa"/>
            <w:tcMar>
              <w:top w:w="57" w:type="dxa"/>
              <w:left w:w="85" w:type="dxa"/>
              <w:bottom w:w="57" w:type="dxa"/>
              <w:right w:w="85" w:type="dxa"/>
            </w:tcMar>
          </w:tcPr>
          <w:p w:rsidR="00D25832" w:rsidRPr="007F4514" w:rsidRDefault="00D25832" w:rsidP="003F0CBD">
            <w:pPr>
              <w:rPr>
                <w:rFonts w:cs="Arial"/>
                <w:sz w:val="18"/>
                <w:szCs w:val="18"/>
              </w:rPr>
            </w:pPr>
            <w:r>
              <w:rPr>
                <w:rFonts w:cs="Arial"/>
                <w:sz w:val="18"/>
                <w:szCs w:val="18"/>
              </w:rPr>
              <w:t>The confident application  of complex techniques across a wide and often unpredictable variety of contexts</w:t>
            </w:r>
          </w:p>
        </w:tc>
        <w:tc>
          <w:tcPr>
            <w:tcW w:w="2977" w:type="dxa"/>
            <w:tcMar>
              <w:top w:w="57" w:type="dxa"/>
              <w:left w:w="85" w:type="dxa"/>
              <w:bottom w:w="57" w:type="dxa"/>
              <w:right w:w="85" w:type="dxa"/>
            </w:tcMar>
          </w:tcPr>
          <w:p w:rsidR="00D25832" w:rsidRPr="008819CF" w:rsidRDefault="00D25832" w:rsidP="003F0CBD">
            <w:pPr>
              <w:rPr>
                <w:rFonts w:cs="Arial"/>
                <w:sz w:val="18"/>
                <w:szCs w:val="18"/>
              </w:rPr>
            </w:pPr>
            <w:r>
              <w:rPr>
                <w:rFonts w:cs="Arial"/>
                <w:sz w:val="18"/>
                <w:szCs w:val="18"/>
              </w:rPr>
              <w:t xml:space="preserve">A </w:t>
            </w:r>
            <w:r>
              <w:rPr>
                <w:rFonts w:cs="Arial"/>
                <w:b/>
                <w:sz w:val="18"/>
                <w:szCs w:val="18"/>
              </w:rPr>
              <w:t>comprehensive</w:t>
            </w:r>
            <w:r>
              <w:rPr>
                <w:rFonts w:cs="Arial"/>
                <w:sz w:val="18"/>
                <w:szCs w:val="18"/>
              </w:rPr>
              <w:t xml:space="preserve"> understanding of both national and international legislation, recommendations and guidelines appertaining to the delivery of AtoN services </w:t>
            </w:r>
          </w:p>
        </w:tc>
        <w:tc>
          <w:tcPr>
            <w:tcW w:w="3322" w:type="dxa"/>
            <w:tcMar>
              <w:top w:w="57" w:type="dxa"/>
              <w:left w:w="85" w:type="dxa"/>
              <w:bottom w:w="57" w:type="dxa"/>
              <w:right w:w="85" w:type="dxa"/>
            </w:tcMar>
          </w:tcPr>
          <w:p w:rsidR="00D25832" w:rsidRPr="007F4514" w:rsidRDefault="00D25832" w:rsidP="003F0CBD">
            <w:pPr>
              <w:rPr>
                <w:rFonts w:cs="Arial"/>
                <w:sz w:val="18"/>
                <w:szCs w:val="18"/>
              </w:rPr>
            </w:pPr>
            <w:r>
              <w:rPr>
                <w:rFonts w:cs="Arial"/>
                <w:sz w:val="18"/>
                <w:szCs w:val="18"/>
              </w:rPr>
              <w:t>Recognised external standards of excellence are applied faultlessly in a developing legislative and technical environment</w:t>
            </w:r>
          </w:p>
        </w:tc>
      </w:tr>
    </w:tbl>
    <w:p w:rsidR="006C79CB" w:rsidRPr="006C79CB" w:rsidRDefault="006C79CB" w:rsidP="006C79CB">
      <w:pPr>
        <w:jc w:val="both"/>
        <w:rPr>
          <w:rFonts w:cs="Arial"/>
          <w:b/>
          <w:sz w:val="20"/>
          <w:szCs w:val="20"/>
        </w:rPr>
      </w:pPr>
    </w:p>
    <w:p w:rsidR="00D25832" w:rsidRPr="006C79CB" w:rsidRDefault="006C79CB" w:rsidP="006C79CB">
      <w:pPr>
        <w:pStyle w:val="Heading1"/>
      </w:pPr>
      <w:bookmarkStart w:id="15" w:name="_Toc303954486"/>
      <w:r w:rsidRPr="006C79CB">
        <w:t>DETAILED TEACHING SYLLABUS</w:t>
      </w:r>
      <w:bookmarkEnd w:id="15"/>
    </w:p>
    <w:p w:rsidR="00EC35D5" w:rsidRDefault="00EC35D5" w:rsidP="00EC35D5">
      <w:pPr>
        <w:pStyle w:val="BodyText"/>
      </w:pPr>
      <w:r>
        <w:t xml:space="preserve">The detailed teaching syllabus for each module is laid out in a learning-objective format in which the objective for each sub-element describes what each participant must achieve to demonstrate that the necessary level of knowledge has been acquired. </w:t>
      </w:r>
      <w:r w:rsidR="003E23A9">
        <w:t xml:space="preserve"> </w:t>
      </w:r>
      <w:r>
        <w:t>The learning-objective format assumes that the objective for each sub-element is preceded by the phrase:</w:t>
      </w:r>
    </w:p>
    <w:p w:rsidR="00D25832" w:rsidRPr="00EC35D5" w:rsidRDefault="00EC35D5" w:rsidP="00EC35D5">
      <w:pPr>
        <w:pStyle w:val="BodyText"/>
        <w:ind w:left="567"/>
        <w:rPr>
          <w:i/>
        </w:rPr>
      </w:pPr>
      <w:r w:rsidRPr="00EC35D5">
        <w:rPr>
          <w:i/>
        </w:rPr>
        <w:t>The expected learning outcome is that the participant has acquired the recommended level of competence in………………...</w:t>
      </w:r>
    </w:p>
    <w:p w:rsidR="00EC35D5" w:rsidRDefault="00EC35D5" w:rsidP="00EC35D5">
      <w:pPr>
        <w:pStyle w:val="Heading1"/>
      </w:pPr>
      <w:bookmarkStart w:id="16" w:name="_Toc303954487"/>
      <w:r>
        <w:t>Presentation</w:t>
      </w:r>
      <w:bookmarkEnd w:id="16"/>
    </w:p>
    <w:p w:rsidR="00EC35D5" w:rsidRDefault="00EC35D5" w:rsidP="00EC35D5">
      <w:pPr>
        <w:pStyle w:val="BodyText"/>
      </w:pPr>
      <w:r>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rsidR="00EC35D5" w:rsidRDefault="00EC35D5" w:rsidP="00EC35D5">
      <w:pPr>
        <w:pStyle w:val="Heading1"/>
      </w:pPr>
      <w:bookmarkStart w:id="17" w:name="_Toc303954488"/>
      <w:r>
        <w:t>EVALUATION OR ASSESSMENT OF THE COURSE PARTICIPANTS</w:t>
      </w:r>
      <w:bookmarkEnd w:id="17"/>
    </w:p>
    <w:p w:rsidR="00EC35D5" w:rsidRDefault="00EC35D5" w:rsidP="00EC35D5">
      <w:pPr>
        <w:pStyle w:val="BodyText"/>
      </w:pPr>
      <w:r>
        <w:t xml:space="preserve">IALA Recommendation E-141 Article 4.1 states that the award of AtoN qualifications should be based on the achievement of satisfactory results obtained during training courses. </w:t>
      </w:r>
      <w:r w:rsidR="003E23A9">
        <w:t xml:space="preserve"> </w:t>
      </w:r>
      <w:r>
        <w:t xml:space="preserve">The Level 1+ Model Course for senior AtoN Managers is </w:t>
      </w:r>
      <w:r w:rsidRPr="003E23A9">
        <w:rPr>
          <w:highlight w:val="green"/>
        </w:rPr>
        <w:t>principally theoretical</w:t>
      </w:r>
      <w:r>
        <w:t xml:space="preserve"> supported by some practical tasks. </w:t>
      </w:r>
      <w:r w:rsidR="003E23A9">
        <w:t xml:space="preserve"> </w:t>
      </w:r>
      <w:r>
        <w:t>It is recommended therefore that the competency of each participant is evaluated or assessed by a formal written test taken by participants at the end of the course.</w:t>
      </w:r>
      <w:r w:rsidR="003E23A9">
        <w:t xml:space="preserve"> </w:t>
      </w:r>
      <w:r>
        <w:t xml:space="preserve"> Further recommendat</w:t>
      </w:r>
      <w:r w:rsidR="003E23A9">
        <w:t>ions are at Part D paragraph 3.</w:t>
      </w:r>
    </w:p>
    <w:p w:rsidR="00EC35D5" w:rsidRDefault="00EC35D5" w:rsidP="00EC35D5">
      <w:pPr>
        <w:pStyle w:val="Heading1"/>
      </w:pPr>
      <w:bookmarkStart w:id="18" w:name="_Toc303954489"/>
      <w:r>
        <w:t>IMPLEMENTATION</w:t>
      </w:r>
      <w:bookmarkEnd w:id="18"/>
    </w:p>
    <w:p w:rsidR="00EC35D5" w:rsidRDefault="00EC35D5" w:rsidP="00EC35D5">
      <w:pPr>
        <w:pStyle w:val="BodyText"/>
      </w:pPr>
      <w:r>
        <w:t xml:space="preserve">It is self-evident that planning and preparation are essential to the successful implementation of this model course. </w:t>
      </w:r>
      <w:r w:rsidR="003E23A9">
        <w:t xml:space="preserve"> </w:t>
      </w:r>
      <w:r>
        <w:t>In order to ensure that participants receive high quality instruction, Training Organisations will ensure that the following minimum assets are available before the course commences:</w:t>
      </w:r>
    </w:p>
    <w:p w:rsidR="00EC35D5" w:rsidRDefault="00EC35D5" w:rsidP="00EC35D5">
      <w:pPr>
        <w:pStyle w:val="Bullet1"/>
      </w:pPr>
      <w:r>
        <w:lastRenderedPageBreak/>
        <w:t>Qualified Instructors</w:t>
      </w:r>
      <w:r w:rsidR="003E23A9">
        <w:t>;</w:t>
      </w:r>
      <w:r>
        <w:rPr>
          <w:rStyle w:val="FootnoteReference"/>
        </w:rPr>
        <w:footnoteReference w:id="5"/>
      </w:r>
    </w:p>
    <w:p w:rsidR="00EC35D5" w:rsidRDefault="00EC35D5" w:rsidP="00EC35D5">
      <w:pPr>
        <w:pStyle w:val="Bullet1"/>
      </w:pPr>
      <w:r>
        <w:t>Support staff and facilities</w:t>
      </w:r>
      <w:r w:rsidR="003E23A9">
        <w:t>;</w:t>
      </w:r>
    </w:p>
    <w:p w:rsidR="00EC35D5" w:rsidRDefault="00EC35D5" w:rsidP="00EC35D5">
      <w:pPr>
        <w:pStyle w:val="Bullet1"/>
      </w:pPr>
      <w:r>
        <w:t>Instruction and rest rooms</w:t>
      </w:r>
      <w:r w:rsidR="003E23A9">
        <w:t>;</w:t>
      </w:r>
    </w:p>
    <w:p w:rsidR="00EC35D5" w:rsidRDefault="00EC35D5" w:rsidP="00EC35D5">
      <w:pPr>
        <w:pStyle w:val="Bullet1"/>
      </w:pPr>
      <w:r>
        <w:t>Training aids and equipment</w:t>
      </w:r>
      <w:r w:rsidR="003E23A9">
        <w:t>;</w:t>
      </w:r>
      <w:r>
        <w:rPr>
          <w:rStyle w:val="FootnoteReference"/>
        </w:rPr>
        <w:footnoteReference w:id="6"/>
      </w:r>
    </w:p>
    <w:p w:rsidR="00EC35D5" w:rsidRDefault="00EC35D5" w:rsidP="00EC35D5">
      <w:pPr>
        <w:pStyle w:val="Bullet1"/>
      </w:pPr>
      <w:r>
        <w:t>Reference books; publications or extracts and other reference material</w:t>
      </w:r>
      <w:r w:rsidR="003E23A9">
        <w:t>;</w:t>
      </w:r>
      <w:r>
        <w:rPr>
          <w:rStyle w:val="FootnoteReference"/>
        </w:rPr>
        <w:footnoteReference w:id="7"/>
      </w:r>
    </w:p>
    <w:p w:rsidR="00EC35D5" w:rsidRDefault="00EC35D5" w:rsidP="00EC35D5">
      <w:pPr>
        <w:pStyle w:val="Bullet1"/>
      </w:pPr>
      <w:r>
        <w:t>Navigational charts and nautical publications</w:t>
      </w:r>
      <w:r w:rsidR="003E23A9">
        <w:t>.</w:t>
      </w:r>
    </w:p>
    <w:p w:rsidR="00EC35D5" w:rsidRDefault="00EC35D5" w:rsidP="00EC35D5">
      <w:pPr>
        <w:pStyle w:val="Heading1"/>
      </w:pPr>
      <w:bookmarkStart w:id="19" w:name="_Toc303954490"/>
      <w:r>
        <w:t>VALIDATION</w:t>
      </w:r>
      <w:bookmarkEnd w:id="19"/>
    </w:p>
    <w:p w:rsidR="00EC35D5" w:rsidRDefault="00EC35D5" w:rsidP="00EC35D5">
      <w:pPr>
        <w:pStyle w:val="BodyText"/>
      </w:pPr>
      <w:r>
        <w:t xml:space="preserve">The information contained in this document has been based on Recommendation E-141 – Standards for Training and Certification of </w:t>
      </w:r>
      <w:proofErr w:type="gramStart"/>
      <w:r>
        <w:t>AtoN</w:t>
      </w:r>
      <w:proofErr w:type="gramEnd"/>
      <w:r>
        <w:t xml:space="preserve"> Personnel amplified by information provided by the Dean of the IALA World Wide Academy. </w:t>
      </w:r>
      <w:r w:rsidR="003E23A9">
        <w:t xml:space="preserve"> </w:t>
      </w:r>
      <w:r>
        <w:t>It has been prepared by a Consultant kindly sponsored by the International Foundation for Aids to Navigation (IFAN) and validated by the appropriate IALA Working Group on behalf of the Secretary General.</w:t>
      </w:r>
    </w:p>
    <w:p w:rsidR="00EC35D5" w:rsidRPr="00304B67" w:rsidRDefault="00EC35D5" w:rsidP="00C345E3">
      <w:pPr>
        <w:pStyle w:val="BodyText"/>
      </w:pPr>
    </w:p>
    <w:p w:rsidR="00C345E3" w:rsidRPr="00304B67" w:rsidRDefault="00C345E3">
      <w:pPr>
        <w:rPr>
          <w:rFonts w:cs="Arial"/>
          <w:b/>
          <w:sz w:val="28"/>
          <w:szCs w:val="28"/>
        </w:rPr>
      </w:pPr>
      <w:r w:rsidRPr="00304B67">
        <w:br w:type="page"/>
      </w:r>
    </w:p>
    <w:p w:rsidR="00AD1083" w:rsidRPr="00304B67" w:rsidRDefault="00EC35D5" w:rsidP="00EC35D5">
      <w:pPr>
        <w:pStyle w:val="Title"/>
      </w:pPr>
      <w:bookmarkStart w:id="20" w:name="_Toc303954491"/>
      <w:r>
        <w:lastRenderedPageBreak/>
        <w:t>PART C – COURSE FRAMEWORK</w:t>
      </w:r>
      <w:bookmarkEnd w:id="20"/>
    </w:p>
    <w:p w:rsidR="00AD1083" w:rsidRPr="00304B67" w:rsidRDefault="00EC35D5" w:rsidP="00967601">
      <w:pPr>
        <w:pStyle w:val="Heading1"/>
        <w:numPr>
          <w:ilvl w:val="0"/>
          <w:numId w:val="17"/>
        </w:numPr>
      </w:pPr>
      <w:bookmarkStart w:id="21" w:name="_Toc303954492"/>
      <w:r>
        <w:t>Introduction</w:t>
      </w:r>
      <w:bookmarkEnd w:id="21"/>
    </w:p>
    <w:p w:rsidR="00EC35D5" w:rsidRPr="00EC35D5" w:rsidRDefault="00EC35D5" w:rsidP="00EC35D5">
      <w:pPr>
        <w:pStyle w:val="BodyText"/>
      </w:pPr>
      <w:r w:rsidRPr="00EC35D5">
        <w:t xml:space="preserve">The syllabus for this model course is based on selected key subject elements at Appendix 1 to IALA Recommendation E-141. </w:t>
      </w:r>
      <w:r w:rsidR="003E23A9">
        <w:t xml:space="preserve"> </w:t>
      </w:r>
      <w:r w:rsidRPr="00EC35D5">
        <w:t xml:space="preserve">Having demonstrated the required level of competence by passing the modular examinations set by the Accredited Training Organisation, participants will be awarded an IALA </w:t>
      </w:r>
      <w:proofErr w:type="gramStart"/>
      <w:r w:rsidRPr="00EC35D5">
        <w:t>AtoN</w:t>
      </w:r>
      <w:proofErr w:type="gramEnd"/>
      <w:r w:rsidRPr="00EC35D5">
        <w:t xml:space="preserve"> Level 1+ Certificate. </w:t>
      </w:r>
      <w:r w:rsidR="003E23A9">
        <w:t xml:space="preserve"> </w:t>
      </w:r>
      <w:r w:rsidRPr="00EC35D5">
        <w:t>This will permit them to operate as a senior manager with an AtoN service provider approved by the Competent Authority or as a senior director within such an Authority.</w:t>
      </w:r>
    </w:p>
    <w:p w:rsidR="00EC35D5" w:rsidRDefault="00EC35D5" w:rsidP="00EC35D5">
      <w:pPr>
        <w:pStyle w:val="Heading1"/>
      </w:pPr>
      <w:bookmarkStart w:id="22" w:name="_Toc303954493"/>
      <w:r>
        <w:t>ENTRY LEVEL REQUIREMENTS FOR A LEVEL 1+ SENIOR MANAGER</w:t>
      </w:r>
      <w:bookmarkEnd w:id="22"/>
    </w:p>
    <w:p w:rsidR="00EC35D5" w:rsidRDefault="00EC35D5" w:rsidP="00EC35D5">
      <w:pPr>
        <w:pStyle w:val="BodyText"/>
      </w:pPr>
      <w:r>
        <w:t xml:space="preserve">This model course is designed principally for managers with experience in AtoN service provision or the Competent Authority that has responsibility for providing such a service. </w:t>
      </w:r>
      <w:r w:rsidR="003E23A9">
        <w:t xml:space="preserve"> </w:t>
      </w:r>
      <w:r>
        <w:t xml:space="preserve">The Accredited Training Organisation (which is in turn responsible to the Competent Authority) must determine minimum entry requirements for AtoN Level 1+ senior manager training. </w:t>
      </w:r>
      <w:r w:rsidR="003E23A9">
        <w:t xml:space="preserve"> </w:t>
      </w:r>
      <w:r>
        <w:t>The following list provides guidance on criteria for selection of participants:</w:t>
      </w:r>
    </w:p>
    <w:p w:rsidR="00EC35D5" w:rsidRDefault="00EC35D5" w:rsidP="00EC35D5">
      <w:pPr>
        <w:pStyle w:val="Bullet1"/>
      </w:pPr>
      <w:r>
        <w:t>Demonstrable competence in English or other approved main language of instruction;</w:t>
      </w:r>
    </w:p>
    <w:p w:rsidR="00EC35D5" w:rsidRDefault="00EC35D5" w:rsidP="00EC35D5">
      <w:pPr>
        <w:pStyle w:val="Bullet1"/>
      </w:pPr>
      <w:r>
        <w:t>Be in possession of an IALA AtoN Level 1 Certificate and at least 3 years' management experience following the award of such a certificate;</w:t>
      </w:r>
    </w:p>
    <w:p w:rsidR="00EC35D5" w:rsidRDefault="00EC35D5" w:rsidP="00EC35D5">
      <w:pPr>
        <w:pStyle w:val="Bullet1"/>
      </w:pPr>
      <w:r>
        <w:t>Hold a middle or senior management appointment in a recognised AtoN service provider with at least six years' experience in such an organisation;</w:t>
      </w:r>
      <w:r>
        <w:rPr>
          <w:rStyle w:val="FootnoteReference"/>
        </w:rPr>
        <w:footnoteReference w:id="8"/>
      </w:r>
    </w:p>
    <w:p w:rsidR="00EC35D5" w:rsidRDefault="00EC35D5" w:rsidP="00EC35D5">
      <w:pPr>
        <w:pStyle w:val="Bullet1"/>
      </w:pPr>
      <w:r>
        <w:t>Hold a senior director-level appointment in the maritime affairs department of the Competent Authority.</w:t>
      </w:r>
      <w:r w:rsidR="0079447E">
        <w:rPr>
          <w:rStyle w:val="FootnoteReference"/>
        </w:rPr>
        <w:footnoteReference w:id="9"/>
      </w:r>
    </w:p>
    <w:p w:rsidR="00EC35D5" w:rsidRDefault="00EC35D5" w:rsidP="00EC35D5">
      <w:pPr>
        <w:pStyle w:val="Heading1"/>
      </w:pPr>
      <w:bookmarkStart w:id="23" w:name="_Toc303954494"/>
      <w:r>
        <w:t>COURSE INTAKE - LIMITATIONS</w:t>
      </w:r>
      <w:bookmarkEnd w:id="23"/>
      <w:r>
        <w:tab/>
      </w:r>
    </w:p>
    <w:p w:rsidR="00EC35D5" w:rsidRDefault="00EC35D5" w:rsidP="00EC35D5">
      <w:pPr>
        <w:pStyle w:val="BodyText"/>
      </w:pPr>
      <w:r>
        <w:t>The Accredited Training Organisation will determine the maximum number of participants that can reasonably acquire the necessary competence during a specific course of instruction.</w:t>
      </w:r>
      <w:r w:rsidR="003E23A9">
        <w:t xml:space="preserve"> </w:t>
      </w:r>
      <w:r>
        <w:t xml:space="preserve"> It is expected that one lead instructor should be able to transfer a satisfactory level of understanding to a maximum of 8 participants during a series of 40 minute lectures. </w:t>
      </w:r>
    </w:p>
    <w:p w:rsidR="00EC35D5" w:rsidRDefault="00EC35D5" w:rsidP="00EC35D5">
      <w:pPr>
        <w:pStyle w:val="Heading1"/>
      </w:pPr>
      <w:bookmarkStart w:id="24" w:name="_Toc303954495"/>
      <w:r>
        <w:t>TRAINING STAFF REQUIREMENTS</w:t>
      </w:r>
      <w:bookmarkEnd w:id="24"/>
    </w:p>
    <w:p w:rsidR="00EC35D5" w:rsidRDefault="00EC35D5" w:rsidP="00EC35D5">
      <w:pPr>
        <w:pStyle w:val="BodyText"/>
      </w:pPr>
      <w:r>
        <w:t xml:space="preserve">Accredited Training Organisations will be accountable to the Competent Authority for ensuring that the instructors and course supervisors tasked with the conduct of this model course, and any supporting staff, are appropriately qualified and subject to review by approved Quality Management System procedures. </w:t>
      </w:r>
      <w:r w:rsidR="003E23A9">
        <w:t xml:space="preserve"> </w:t>
      </w:r>
      <w:r>
        <w:t xml:space="preserve">The key factor is that both instructors and supervisors should have an appropriate balance of professional and teaching competencies. </w:t>
      </w:r>
      <w:r w:rsidR="003E23A9">
        <w:t xml:space="preserve"> </w:t>
      </w:r>
      <w:r>
        <w:t>The following list provides guidance on criteria for approved training staff:</w:t>
      </w:r>
    </w:p>
    <w:p w:rsidR="00EC35D5" w:rsidRDefault="00EC35D5" w:rsidP="0079447E">
      <w:pPr>
        <w:pStyle w:val="Heading2"/>
      </w:pPr>
      <w:bookmarkStart w:id="25" w:name="_Toc303954496"/>
      <w:r>
        <w:t>Course Instructors</w:t>
      </w:r>
      <w:bookmarkEnd w:id="25"/>
    </w:p>
    <w:p w:rsidR="00EC35D5" w:rsidRDefault="00EC35D5" w:rsidP="0079447E">
      <w:pPr>
        <w:pStyle w:val="Bullet1"/>
      </w:pPr>
      <w:r>
        <w:t>Fluency in English or other approved main language of instruction</w:t>
      </w:r>
      <w:r w:rsidR="0079447E">
        <w:t>;</w:t>
      </w:r>
    </w:p>
    <w:p w:rsidR="00EC35D5" w:rsidRDefault="00EC35D5" w:rsidP="0079447E">
      <w:pPr>
        <w:pStyle w:val="Bullet1"/>
      </w:pPr>
      <w:r>
        <w:t>Be in possession of an IALA AtoN Level 1+ Senior Manager's Certificate an</w:t>
      </w:r>
      <w:r w:rsidR="0079447E">
        <w:t xml:space="preserve">d at least 6 years' management </w:t>
      </w:r>
      <w:r>
        <w:t>experience in AtoN service provision</w:t>
      </w:r>
      <w:r w:rsidR="0079447E">
        <w:t>;</w:t>
      </w:r>
    </w:p>
    <w:p w:rsidR="00EC35D5" w:rsidRDefault="00EC35D5" w:rsidP="0079447E">
      <w:pPr>
        <w:pStyle w:val="Bullet1"/>
      </w:pPr>
      <w:r>
        <w:t>At least 5 years' work experience with a recognised AtoN service provider or other maritime safety organisation in a senior management or consultancy capacity</w:t>
      </w:r>
      <w:r w:rsidR="0079447E">
        <w:t>;</w:t>
      </w:r>
    </w:p>
    <w:p w:rsidR="00EC35D5" w:rsidRDefault="00EC35D5" w:rsidP="0079447E">
      <w:pPr>
        <w:pStyle w:val="Bullet1"/>
      </w:pPr>
      <w:r>
        <w:t>An accredited IMO auditor with at least 5 years' experience</w:t>
      </w:r>
      <w:r w:rsidR="0079447E">
        <w:t>;</w:t>
      </w:r>
    </w:p>
    <w:p w:rsidR="0079447E" w:rsidRPr="0079447E" w:rsidRDefault="0079447E" w:rsidP="0079447E">
      <w:pPr>
        <w:pStyle w:val="Bullet1"/>
      </w:pPr>
      <w:r w:rsidRPr="0079447E">
        <w:lastRenderedPageBreak/>
        <w:t>Proven professional or technical expertise in a specialist field related to syllabus elements or sub-elements (for example Law of the Sea or Traffic Monitoring)</w:t>
      </w:r>
      <w:r>
        <w:t>.</w:t>
      </w:r>
    </w:p>
    <w:p w:rsidR="0079447E" w:rsidRPr="0079447E" w:rsidRDefault="0079447E" w:rsidP="0079447E">
      <w:pPr>
        <w:pStyle w:val="Heading2"/>
      </w:pPr>
      <w:bookmarkStart w:id="26" w:name="_Toc303954497"/>
      <w:r w:rsidRPr="0079447E">
        <w:t>Course Supervisors</w:t>
      </w:r>
      <w:bookmarkEnd w:id="26"/>
      <w:r w:rsidRPr="0079447E">
        <w:t xml:space="preserve"> </w:t>
      </w:r>
    </w:p>
    <w:p w:rsidR="0079447E" w:rsidRPr="0079447E" w:rsidRDefault="0079447E" w:rsidP="0079447E">
      <w:pPr>
        <w:pStyle w:val="Bullet1"/>
      </w:pPr>
      <w:r w:rsidRPr="0079447E">
        <w:t>At least 3 years’ experience as an approved IALA AtoN Level 1 trainer</w:t>
      </w:r>
      <w:r>
        <w:t>;</w:t>
      </w:r>
    </w:p>
    <w:p w:rsidR="0079447E" w:rsidRPr="0079447E" w:rsidRDefault="0079447E" w:rsidP="0079447E">
      <w:pPr>
        <w:pStyle w:val="Bullet1"/>
      </w:pPr>
      <w:r w:rsidRPr="0079447E">
        <w:t>Be in possession of an IALA AtoN Level 1+ Senior Manager Certificate</w:t>
      </w:r>
      <w:r>
        <w:t>;</w:t>
      </w:r>
    </w:p>
    <w:p w:rsidR="0079447E" w:rsidRPr="0079447E" w:rsidRDefault="0079447E" w:rsidP="0079447E">
      <w:pPr>
        <w:pStyle w:val="Bullet1"/>
      </w:pPr>
      <w:r w:rsidRPr="0079447E">
        <w:t>Chair of an IALA Technical Committee</w:t>
      </w:r>
      <w:r>
        <w:t>;</w:t>
      </w:r>
    </w:p>
    <w:p w:rsidR="0079447E" w:rsidRPr="0079447E" w:rsidRDefault="0079447E" w:rsidP="0079447E">
      <w:pPr>
        <w:pStyle w:val="Bullet1"/>
      </w:pPr>
      <w:r w:rsidRPr="0079447E">
        <w:t>Persons approved by the Dean</w:t>
      </w:r>
      <w:r>
        <w:t xml:space="preserve"> of the IALA World Wide Academy.</w:t>
      </w:r>
      <w:r>
        <w:rPr>
          <w:rStyle w:val="FootnoteReference"/>
        </w:rPr>
        <w:footnoteReference w:id="10"/>
      </w:r>
    </w:p>
    <w:p w:rsidR="0079447E" w:rsidRPr="0079447E" w:rsidRDefault="0079447E" w:rsidP="0079447E">
      <w:pPr>
        <w:pStyle w:val="Heading1"/>
      </w:pPr>
      <w:bookmarkStart w:id="27" w:name="_Toc303954498"/>
      <w:r w:rsidRPr="0079447E">
        <w:t>TEACHING FACILITIES AND EQUIPMENT</w:t>
      </w:r>
      <w:bookmarkEnd w:id="27"/>
    </w:p>
    <w:p w:rsidR="0079447E" w:rsidRPr="0079447E" w:rsidRDefault="0079447E" w:rsidP="0079447E">
      <w:pPr>
        <w:pStyle w:val="BodyText"/>
      </w:pPr>
      <w:r w:rsidRPr="0079447E">
        <w:t xml:space="preserve">It is assumed that standard lecturing equipment such as white boards and computer-assisted projectors will be provided. </w:t>
      </w:r>
      <w:r>
        <w:t xml:space="preserve"> </w:t>
      </w:r>
      <w:r w:rsidRPr="0079447E">
        <w:t>Additional teaching aids and equipment which might be appropriate to specific lectures are listed in the detailed teaching syllabus for each module.</w:t>
      </w:r>
    </w:p>
    <w:p w:rsidR="0079447E" w:rsidRDefault="0079447E" w:rsidP="0079447E">
      <w:pPr>
        <w:pStyle w:val="BodyText"/>
      </w:pPr>
      <w:r w:rsidRPr="0079447E">
        <w:t>References to specific paragraphs or sections in the IALA NAVGUIDE or other Manuals, Recommendations, Guidelines or Conventions are shown in the detailed teaching syllabus.</w:t>
      </w:r>
    </w:p>
    <w:p w:rsidR="0079447E" w:rsidRDefault="0079447E" w:rsidP="0079447E">
      <w:pPr>
        <w:pStyle w:val="BodyText"/>
      </w:pPr>
    </w:p>
    <w:p w:rsidR="00C345E3" w:rsidRPr="00304B67" w:rsidRDefault="00C345E3">
      <w:pPr>
        <w:rPr>
          <w:sz w:val="24"/>
        </w:rPr>
      </w:pPr>
      <w:r w:rsidRPr="00304B67">
        <w:rPr>
          <w:sz w:val="24"/>
        </w:rPr>
        <w:br w:type="page"/>
      </w:r>
    </w:p>
    <w:p w:rsidR="00AD1083" w:rsidRPr="00304B67" w:rsidRDefault="0079447E" w:rsidP="0079447E">
      <w:pPr>
        <w:pStyle w:val="Title"/>
      </w:pPr>
      <w:bookmarkStart w:id="28" w:name="_Toc303954499"/>
      <w:r>
        <w:lastRenderedPageBreak/>
        <w:t>PART D – GUIDELINES FOR INSTRUCTORS</w:t>
      </w:r>
      <w:bookmarkEnd w:id="28"/>
    </w:p>
    <w:p w:rsidR="00AD1083" w:rsidRPr="00304B67" w:rsidRDefault="0079447E" w:rsidP="00711883">
      <w:pPr>
        <w:pStyle w:val="AnnexHead1"/>
      </w:pPr>
      <w:r>
        <w:t>Introduction</w:t>
      </w:r>
    </w:p>
    <w:p w:rsidR="0079447E" w:rsidRDefault="0079447E" w:rsidP="0079447E">
      <w:pPr>
        <w:pStyle w:val="BodyText"/>
      </w:pPr>
      <w:r>
        <w:t>Senior managers in AtoN service providers and directors in Competent Authorities are responsible for providing an appropriate quantity and quality of aids to navigation services which meet or exceed the obligations set out in the SOLAS Convention, Chapter 5, Regulation 13 and other mandatory instruments issued by the International Maritime Organisation.</w:t>
      </w:r>
    </w:p>
    <w:p w:rsidR="0079447E" w:rsidRPr="0079447E" w:rsidRDefault="0079447E" w:rsidP="0079447E">
      <w:pPr>
        <w:pStyle w:val="BodyText"/>
        <w:rPr>
          <w:i/>
        </w:rPr>
      </w:pPr>
      <w:r w:rsidRPr="0079447E">
        <w:rPr>
          <w:i/>
        </w:rPr>
        <w:t>The recruitment, selection and training of suitable personnel are pre-requisite to the provision of professionally qualified personnel capable of contributing to safe and efficient AtoN operations…</w:t>
      </w:r>
      <w:proofErr w:type="gramStart"/>
      <w:r w:rsidRPr="0079447E">
        <w:rPr>
          <w:i/>
        </w:rPr>
        <w:t>.. to</w:t>
      </w:r>
      <w:proofErr w:type="gramEnd"/>
      <w:r w:rsidRPr="0079447E">
        <w:rPr>
          <w:i/>
        </w:rPr>
        <w:t xml:space="preserve"> ensure that uniform standards of procedures, practices and professional s</w:t>
      </w:r>
      <w:r>
        <w:rPr>
          <w:i/>
        </w:rPr>
        <w:t>tandards are applied world-wide</w:t>
      </w:r>
      <w:r w:rsidRPr="0079447E">
        <w:rPr>
          <w:i/>
        </w:rPr>
        <w:t>.</w:t>
      </w:r>
      <w:r>
        <w:rPr>
          <w:rStyle w:val="FootnoteReference"/>
          <w:i/>
        </w:rPr>
        <w:footnoteReference w:id="11"/>
      </w:r>
    </w:p>
    <w:p w:rsidR="0079447E" w:rsidRDefault="0079447E" w:rsidP="0079447E">
      <w:pPr>
        <w:pStyle w:val="BodyText"/>
      </w:pPr>
      <w:r>
        <w:t xml:space="preserve">The role of the instructor in this process is vital, particularly as the safety of seafarers and preservation of the marine and coastal environments are at risk if international obligations are not followed; uniform standards are neglected or procedures are not fully understood and applied. </w:t>
      </w:r>
      <w:r w:rsidR="003E23A9">
        <w:t xml:space="preserve"> </w:t>
      </w:r>
      <w:r>
        <w:t>All sub-elements of this model course are concerned with safety, navigation risk and preservation of the environment</w:t>
      </w:r>
      <w:proofErr w:type="gramStart"/>
      <w:r>
        <w:t xml:space="preserve">. </w:t>
      </w:r>
      <w:proofErr w:type="gramEnd"/>
      <w:r>
        <w:t>Instructors should be thoroughly acquainted with both National and International regulations concerning these issues and emphasise these aspects during instruction whenever they arise.</w:t>
      </w:r>
    </w:p>
    <w:p w:rsidR="0079447E" w:rsidRDefault="0079447E" w:rsidP="0079447E">
      <w:pPr>
        <w:pStyle w:val="BodyText"/>
      </w:pPr>
      <w:r>
        <w:t xml:space="preserve">Technological advances and threats to safe navigation, many of them being addressed by the e-Navigation initiative, are generating changes and strategies to existing equipment and practices. </w:t>
      </w:r>
      <w:r w:rsidR="006B7956">
        <w:t xml:space="preserve"> </w:t>
      </w:r>
      <w:r>
        <w:t>It is essential that both instructors and supervisors keep abreast of new technologies and regulations and amend or update lesson plans as necessary to reflect changes and add new sub-elements to the detailed teaching syllabus when appropriate.</w:t>
      </w:r>
    </w:p>
    <w:p w:rsidR="0079447E" w:rsidRDefault="0079447E" w:rsidP="00711883">
      <w:pPr>
        <w:pStyle w:val="AnnexHead1"/>
      </w:pPr>
      <w:r>
        <w:t>CURRICULUM</w:t>
      </w:r>
    </w:p>
    <w:p w:rsidR="0079447E" w:rsidRDefault="0079447E" w:rsidP="0079447E">
      <w:pPr>
        <w:pStyle w:val="BodyText"/>
      </w:pPr>
      <w:r>
        <w:t>The curriculum for this model course is based on the four of the five broad module subject headings and sub-headings listed at Appendix 1 to IALA Recommendation E-141.</w:t>
      </w:r>
      <w:r w:rsidR="003E23A9">
        <w:t xml:space="preserve"> </w:t>
      </w:r>
      <w:r>
        <w:t xml:space="preserve"> 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79447E" w:rsidRDefault="0079447E" w:rsidP="0079447E">
      <w:pPr>
        <w:pStyle w:val="BodyText"/>
      </w:pPr>
      <w:r>
        <w:t xml:space="preserve">The levels of competence shown in Table 1 above explain what a successful participant should be capable of doing in the workplace on the completion of the model course. </w:t>
      </w:r>
      <w:r w:rsidR="003E23A9">
        <w:t xml:space="preserve"> </w:t>
      </w:r>
      <w:r>
        <w:t>The objective of each lecture is to ensure that each participant acquires the required level of understanding in each sub-element so that the required learning outcome can be achieved.</w:t>
      </w:r>
    </w:p>
    <w:p w:rsidR="0079447E" w:rsidRDefault="0079447E" w:rsidP="0079447E">
      <w:pPr>
        <w:pStyle w:val="BodyText"/>
      </w:pPr>
      <w:r>
        <w:t xml:space="preserve">Sub-elements have been grouped into lectures capable of being delivered in 40 minutes under normal circumstances.  Each Training Organisation will determine the optimum lecture length; the sub-elements it covers and over what period lectures will be delivered. </w:t>
      </w:r>
      <w:r w:rsidR="003E23A9">
        <w:t xml:space="preserve"> </w:t>
      </w:r>
      <w:r>
        <w:t>However given the generally detailed level of understanding required from participants, it is recommended that the whole course be conducted with participants attending full time rather than extending it over a longer period with part-time attendance.</w:t>
      </w:r>
    </w:p>
    <w:p w:rsidR="0079447E" w:rsidRDefault="0079447E" w:rsidP="0079447E">
      <w:pPr>
        <w:pStyle w:val="BodyText"/>
      </w:pPr>
      <w:r>
        <w:t xml:space="preserve">An example of course planning is shown in Table 2 below. </w:t>
      </w:r>
      <w:r w:rsidR="003E23A9">
        <w:t xml:space="preserve"> </w:t>
      </w:r>
      <w:r>
        <w:t xml:space="preserve">This assumes that the syllabus can be covered in three full days comprising 15 forty-minute lectures (each followed by a 20 minute break); a 2 hour workshop and a final examination. </w:t>
      </w:r>
      <w:r w:rsidR="003E23A9">
        <w:t xml:space="preserve"> </w:t>
      </w:r>
      <w:r>
        <w:t xml:space="preserve">Given that participants will be senior managers, the pace of this course is intentionally intensive. </w:t>
      </w:r>
      <w:r w:rsidR="003E23A9">
        <w:t xml:space="preserve"> </w:t>
      </w:r>
      <w:r>
        <w:t>Participants will be expected to allocate time for private study of particular IALA publications.  Clarification can be provided during tutorials if required.</w:t>
      </w:r>
      <w:r w:rsidR="003E23A9">
        <w:t xml:space="preserve"> </w:t>
      </w:r>
      <w:r>
        <w:t xml:space="preserve"> It is therefore recommended that no more than 6 lectures are held in any one working day. </w:t>
      </w:r>
      <w:r w:rsidR="003E23A9">
        <w:t xml:space="preserve"> </w:t>
      </w:r>
      <w:r>
        <w:t>Guidance on assessment; examinations and re-sits is at paragraph 3 below.</w:t>
      </w:r>
    </w:p>
    <w:p w:rsidR="0079447E" w:rsidRDefault="0079447E" w:rsidP="006B7956">
      <w:pPr>
        <w:pStyle w:val="BodyText"/>
      </w:pPr>
      <w:proofErr w:type="gramStart"/>
      <w:r>
        <w:lastRenderedPageBreak/>
        <w:t>is</w:t>
      </w:r>
      <w:proofErr w:type="gramEnd"/>
      <w:r>
        <w:t xml:space="preserve"> intended only as a guideline which Training Organisations may use to determine their own training programme based on participant numbers; availability and entry-level standards determined from the training needs analysis.</w:t>
      </w:r>
    </w:p>
    <w:p w:rsidR="006B7956" w:rsidRPr="006B7956" w:rsidRDefault="006B7956" w:rsidP="006B7956">
      <w:pPr>
        <w:pStyle w:val="Table"/>
      </w:pPr>
      <w:bookmarkStart w:id="29" w:name="_Toc303952991"/>
      <w:r w:rsidRPr="006B7956">
        <w:rPr>
          <w:rFonts w:cs="Arial"/>
          <w:sz w:val="20"/>
        </w:rPr>
        <w:t>Example Course Outline Planning Programme</w:t>
      </w:r>
      <w:bookmarkEnd w:id="29"/>
    </w:p>
    <w:tbl>
      <w:tblPr>
        <w:tblStyle w:val="TableGrid"/>
        <w:tblW w:w="9242" w:type="dxa"/>
        <w:jc w:val="center"/>
        <w:tblLayout w:type="fixed"/>
        <w:tblLook w:val="04A0" w:firstRow="1" w:lastRow="0" w:firstColumn="1" w:lastColumn="0" w:noHBand="0" w:noVBand="1"/>
      </w:tblPr>
      <w:tblGrid>
        <w:gridCol w:w="534"/>
        <w:gridCol w:w="850"/>
        <w:gridCol w:w="1134"/>
        <w:gridCol w:w="1134"/>
        <w:gridCol w:w="2693"/>
        <w:gridCol w:w="2897"/>
      </w:tblGrid>
      <w:tr w:rsidR="006B7956" w:rsidRPr="009C3084" w:rsidTr="006B7956">
        <w:trPr>
          <w:jc w:val="center"/>
        </w:trPr>
        <w:tc>
          <w:tcPr>
            <w:tcW w:w="534" w:type="dxa"/>
            <w:vAlign w:val="center"/>
          </w:tcPr>
          <w:p w:rsidR="006B7956" w:rsidRPr="009C3084" w:rsidRDefault="006B7956" w:rsidP="003F0CBD">
            <w:pPr>
              <w:jc w:val="center"/>
              <w:rPr>
                <w:rFonts w:cs="Arial"/>
                <w:b/>
                <w:sz w:val="16"/>
                <w:szCs w:val="16"/>
              </w:rPr>
            </w:pPr>
            <w:r w:rsidRPr="009C3084">
              <w:rPr>
                <w:rFonts w:cs="Arial"/>
                <w:b/>
                <w:sz w:val="16"/>
                <w:szCs w:val="16"/>
              </w:rPr>
              <w:t>Day</w:t>
            </w:r>
          </w:p>
        </w:tc>
        <w:tc>
          <w:tcPr>
            <w:tcW w:w="850" w:type="dxa"/>
            <w:vAlign w:val="center"/>
          </w:tcPr>
          <w:p w:rsidR="006B7956" w:rsidRPr="009C3084" w:rsidRDefault="006B7956" w:rsidP="003F0CBD">
            <w:pPr>
              <w:jc w:val="center"/>
              <w:rPr>
                <w:rFonts w:cs="Arial"/>
                <w:b/>
                <w:sz w:val="16"/>
                <w:szCs w:val="16"/>
              </w:rPr>
            </w:pPr>
            <w:r w:rsidRPr="009C3084">
              <w:rPr>
                <w:rFonts w:cs="Arial"/>
                <w:b/>
                <w:sz w:val="16"/>
                <w:szCs w:val="16"/>
              </w:rPr>
              <w:t>Module</w:t>
            </w:r>
          </w:p>
        </w:tc>
        <w:tc>
          <w:tcPr>
            <w:tcW w:w="1134" w:type="dxa"/>
            <w:vAlign w:val="center"/>
          </w:tcPr>
          <w:p w:rsidR="006B7956" w:rsidRPr="009C3084" w:rsidRDefault="006B7956" w:rsidP="003F0CBD">
            <w:pPr>
              <w:jc w:val="center"/>
              <w:rPr>
                <w:rFonts w:cs="Arial"/>
                <w:b/>
                <w:sz w:val="16"/>
                <w:szCs w:val="16"/>
              </w:rPr>
            </w:pPr>
            <w:r w:rsidRPr="009C3084">
              <w:rPr>
                <w:rFonts w:cs="Arial"/>
                <w:b/>
                <w:sz w:val="16"/>
                <w:szCs w:val="16"/>
              </w:rPr>
              <w:t>Lectures (see Part E)</w:t>
            </w:r>
          </w:p>
        </w:tc>
        <w:tc>
          <w:tcPr>
            <w:tcW w:w="1134" w:type="dxa"/>
            <w:vAlign w:val="center"/>
          </w:tcPr>
          <w:p w:rsidR="006B7956" w:rsidRPr="009C3084" w:rsidRDefault="006B7956" w:rsidP="003F0CBD">
            <w:pPr>
              <w:jc w:val="center"/>
              <w:rPr>
                <w:rFonts w:cs="Arial"/>
                <w:b/>
                <w:sz w:val="16"/>
                <w:szCs w:val="16"/>
              </w:rPr>
            </w:pPr>
            <w:r w:rsidRPr="009C3084">
              <w:rPr>
                <w:rFonts w:cs="Arial"/>
                <w:b/>
                <w:sz w:val="16"/>
                <w:szCs w:val="16"/>
              </w:rPr>
              <w:t>Instruction hours</w:t>
            </w:r>
          </w:p>
        </w:tc>
        <w:tc>
          <w:tcPr>
            <w:tcW w:w="2693" w:type="dxa"/>
            <w:vAlign w:val="center"/>
          </w:tcPr>
          <w:p w:rsidR="006B7956" w:rsidRPr="009C3084" w:rsidRDefault="006B7956" w:rsidP="003F0CBD">
            <w:pPr>
              <w:jc w:val="center"/>
              <w:rPr>
                <w:rFonts w:cs="Arial"/>
                <w:b/>
                <w:sz w:val="16"/>
                <w:szCs w:val="16"/>
              </w:rPr>
            </w:pPr>
            <w:r w:rsidRPr="009C3084">
              <w:rPr>
                <w:rFonts w:cs="Arial"/>
                <w:b/>
                <w:sz w:val="16"/>
                <w:szCs w:val="16"/>
              </w:rPr>
              <w:t>Other Activity</w:t>
            </w:r>
          </w:p>
        </w:tc>
        <w:tc>
          <w:tcPr>
            <w:tcW w:w="2897" w:type="dxa"/>
            <w:vAlign w:val="center"/>
          </w:tcPr>
          <w:p w:rsidR="006B7956" w:rsidRPr="009C3084" w:rsidRDefault="006B7956" w:rsidP="003F0CBD">
            <w:pPr>
              <w:jc w:val="center"/>
              <w:rPr>
                <w:rFonts w:cs="Arial"/>
                <w:b/>
                <w:sz w:val="16"/>
                <w:szCs w:val="16"/>
              </w:rPr>
            </w:pPr>
            <w:r w:rsidRPr="009C3084">
              <w:rPr>
                <w:rFonts w:cs="Arial"/>
                <w:b/>
                <w:sz w:val="16"/>
                <w:szCs w:val="16"/>
              </w:rPr>
              <w:t>Remarks</w:t>
            </w:r>
          </w:p>
        </w:tc>
      </w:tr>
      <w:tr w:rsidR="006B7956" w:rsidRPr="006368A3" w:rsidTr="006B7956">
        <w:trPr>
          <w:jc w:val="center"/>
        </w:trPr>
        <w:tc>
          <w:tcPr>
            <w:tcW w:w="534" w:type="dxa"/>
            <w:vAlign w:val="center"/>
          </w:tcPr>
          <w:p w:rsidR="006B7956" w:rsidRPr="00AA0D0F" w:rsidRDefault="006B7956" w:rsidP="003F0CBD">
            <w:pPr>
              <w:jc w:val="center"/>
              <w:rPr>
                <w:rFonts w:cs="Arial"/>
                <w:sz w:val="18"/>
                <w:szCs w:val="18"/>
              </w:rPr>
            </w:pPr>
            <w:r>
              <w:rPr>
                <w:rFonts w:cs="Arial"/>
                <w:sz w:val="18"/>
                <w:szCs w:val="18"/>
              </w:rPr>
              <w:t>0</w:t>
            </w:r>
          </w:p>
        </w:tc>
        <w:tc>
          <w:tcPr>
            <w:tcW w:w="850" w:type="dxa"/>
            <w:shd w:val="clear" w:color="auto" w:fill="auto"/>
            <w:vAlign w:val="center"/>
          </w:tcPr>
          <w:p w:rsidR="006B7956" w:rsidRPr="00AA0D0F" w:rsidRDefault="006B7956" w:rsidP="003F0CBD">
            <w:pPr>
              <w:jc w:val="center"/>
              <w:rPr>
                <w:rFonts w:cs="Arial"/>
                <w:sz w:val="18"/>
                <w:szCs w:val="18"/>
              </w:rPr>
            </w:pPr>
            <w:r>
              <w:rPr>
                <w:rFonts w:cs="Arial"/>
                <w:sz w:val="18"/>
                <w:szCs w:val="18"/>
              </w:rPr>
              <w:t>1 - 4</w:t>
            </w:r>
          </w:p>
        </w:tc>
        <w:tc>
          <w:tcPr>
            <w:tcW w:w="1134" w:type="dxa"/>
            <w:shd w:val="clear" w:color="auto" w:fill="auto"/>
            <w:vAlign w:val="center"/>
          </w:tcPr>
          <w:p w:rsidR="006B7956" w:rsidRPr="00AA0D0F" w:rsidRDefault="006B7956" w:rsidP="003F0CBD">
            <w:pPr>
              <w:jc w:val="center"/>
              <w:rPr>
                <w:rFonts w:cs="Arial"/>
                <w:sz w:val="18"/>
                <w:szCs w:val="18"/>
              </w:rPr>
            </w:pPr>
            <w:r w:rsidRPr="00AA0D0F">
              <w:rPr>
                <w:rFonts w:cs="Arial"/>
                <w:sz w:val="18"/>
                <w:szCs w:val="18"/>
              </w:rPr>
              <w:t>0</w:t>
            </w:r>
          </w:p>
        </w:tc>
        <w:tc>
          <w:tcPr>
            <w:tcW w:w="1134" w:type="dxa"/>
            <w:vAlign w:val="center"/>
          </w:tcPr>
          <w:p w:rsidR="006B7956" w:rsidRPr="00AA0D0F" w:rsidRDefault="006B7956" w:rsidP="003F0CBD">
            <w:pPr>
              <w:jc w:val="center"/>
              <w:rPr>
                <w:rFonts w:cs="Arial"/>
                <w:sz w:val="18"/>
                <w:szCs w:val="18"/>
              </w:rPr>
            </w:pPr>
            <w:r w:rsidRPr="00AA0D0F">
              <w:rPr>
                <w:rFonts w:cs="Arial"/>
                <w:sz w:val="18"/>
                <w:szCs w:val="18"/>
              </w:rPr>
              <w:t>0</w:t>
            </w:r>
          </w:p>
        </w:tc>
        <w:tc>
          <w:tcPr>
            <w:tcW w:w="2693" w:type="dxa"/>
            <w:vAlign w:val="center"/>
          </w:tcPr>
          <w:p w:rsidR="006B7956" w:rsidRPr="00AA0D0F" w:rsidRDefault="006B7956" w:rsidP="003F0CBD">
            <w:pPr>
              <w:jc w:val="center"/>
              <w:rPr>
                <w:rFonts w:cs="Arial"/>
                <w:sz w:val="18"/>
                <w:szCs w:val="18"/>
              </w:rPr>
            </w:pPr>
            <w:r w:rsidRPr="00AA0D0F">
              <w:rPr>
                <w:rFonts w:cs="Arial"/>
                <w:sz w:val="18"/>
                <w:szCs w:val="18"/>
              </w:rPr>
              <w:t>Training Needs Analysis</w:t>
            </w:r>
          </w:p>
          <w:p w:rsidR="006B7956" w:rsidRPr="00AA0D0F" w:rsidRDefault="006B7956" w:rsidP="003F0CBD">
            <w:pPr>
              <w:jc w:val="center"/>
              <w:rPr>
                <w:rFonts w:cs="Arial"/>
                <w:sz w:val="18"/>
                <w:szCs w:val="18"/>
              </w:rPr>
            </w:pPr>
          </w:p>
        </w:tc>
        <w:tc>
          <w:tcPr>
            <w:tcW w:w="2897" w:type="dxa"/>
            <w:vAlign w:val="center"/>
          </w:tcPr>
          <w:p w:rsidR="006B7956" w:rsidRPr="00AA0D0F" w:rsidRDefault="006B7956" w:rsidP="003F0CBD">
            <w:pPr>
              <w:rPr>
                <w:rFonts w:cs="Arial"/>
                <w:sz w:val="18"/>
                <w:szCs w:val="18"/>
              </w:rPr>
            </w:pPr>
            <w:r w:rsidRPr="00AA0D0F">
              <w:rPr>
                <w:rFonts w:cs="Arial"/>
                <w:sz w:val="18"/>
                <w:szCs w:val="18"/>
              </w:rPr>
              <w:t>Conducted before course commences</w:t>
            </w:r>
          </w:p>
        </w:tc>
      </w:tr>
      <w:tr w:rsidR="006B7956" w:rsidRPr="006368A3" w:rsidTr="006B7956">
        <w:trPr>
          <w:jc w:val="center"/>
        </w:trPr>
        <w:tc>
          <w:tcPr>
            <w:tcW w:w="534" w:type="dxa"/>
            <w:vAlign w:val="center"/>
          </w:tcPr>
          <w:p w:rsidR="006B7956" w:rsidRPr="00AA0D0F" w:rsidRDefault="006B7956" w:rsidP="003F0CBD">
            <w:pPr>
              <w:jc w:val="center"/>
              <w:rPr>
                <w:rFonts w:cs="Arial"/>
                <w:sz w:val="18"/>
                <w:szCs w:val="18"/>
              </w:rPr>
            </w:pPr>
            <w:r>
              <w:rPr>
                <w:rFonts w:cs="Arial"/>
                <w:sz w:val="18"/>
                <w:szCs w:val="18"/>
              </w:rPr>
              <w:t>1</w:t>
            </w:r>
          </w:p>
        </w:tc>
        <w:tc>
          <w:tcPr>
            <w:tcW w:w="850" w:type="dxa"/>
            <w:vAlign w:val="center"/>
          </w:tcPr>
          <w:p w:rsidR="006B7956" w:rsidRPr="00AA0D0F" w:rsidRDefault="006B7956" w:rsidP="003F0CBD">
            <w:pPr>
              <w:jc w:val="center"/>
              <w:rPr>
                <w:rFonts w:cs="Arial"/>
                <w:sz w:val="18"/>
                <w:szCs w:val="18"/>
              </w:rPr>
            </w:pPr>
            <w:r>
              <w:rPr>
                <w:rFonts w:cs="Arial"/>
                <w:sz w:val="18"/>
                <w:szCs w:val="18"/>
              </w:rPr>
              <w:t>1</w:t>
            </w:r>
          </w:p>
        </w:tc>
        <w:tc>
          <w:tcPr>
            <w:tcW w:w="1134" w:type="dxa"/>
            <w:vAlign w:val="center"/>
          </w:tcPr>
          <w:p w:rsidR="006B7956" w:rsidRPr="00AA0D0F" w:rsidRDefault="006B7956" w:rsidP="003F0CBD">
            <w:pPr>
              <w:jc w:val="center"/>
              <w:rPr>
                <w:rFonts w:cs="Arial"/>
                <w:sz w:val="18"/>
                <w:szCs w:val="18"/>
              </w:rPr>
            </w:pPr>
            <w:r>
              <w:rPr>
                <w:rFonts w:cs="Arial"/>
                <w:sz w:val="18"/>
                <w:szCs w:val="18"/>
              </w:rPr>
              <w:t>1 - 6</w:t>
            </w:r>
          </w:p>
        </w:tc>
        <w:tc>
          <w:tcPr>
            <w:tcW w:w="1134" w:type="dxa"/>
            <w:vAlign w:val="center"/>
          </w:tcPr>
          <w:p w:rsidR="006B7956" w:rsidRPr="00AA0D0F" w:rsidRDefault="006B7956" w:rsidP="003F0CBD">
            <w:pPr>
              <w:jc w:val="center"/>
              <w:rPr>
                <w:rFonts w:cs="Arial"/>
                <w:sz w:val="18"/>
                <w:szCs w:val="18"/>
              </w:rPr>
            </w:pPr>
            <w:r>
              <w:rPr>
                <w:rFonts w:cs="Arial"/>
                <w:sz w:val="18"/>
                <w:szCs w:val="18"/>
              </w:rPr>
              <w:t>7</w:t>
            </w:r>
          </w:p>
        </w:tc>
        <w:tc>
          <w:tcPr>
            <w:tcW w:w="2693" w:type="dxa"/>
            <w:vAlign w:val="center"/>
          </w:tcPr>
          <w:p w:rsidR="006B7956" w:rsidRPr="00AA0D0F" w:rsidRDefault="006B7956" w:rsidP="003F0CBD">
            <w:pPr>
              <w:rPr>
                <w:rFonts w:cs="Arial"/>
                <w:sz w:val="18"/>
                <w:szCs w:val="18"/>
              </w:rPr>
            </w:pPr>
            <w:r>
              <w:rPr>
                <w:rFonts w:cs="Arial"/>
                <w:sz w:val="18"/>
                <w:szCs w:val="18"/>
              </w:rPr>
              <w:t>Environmental tutorials</w:t>
            </w:r>
          </w:p>
        </w:tc>
        <w:tc>
          <w:tcPr>
            <w:tcW w:w="2897" w:type="dxa"/>
            <w:vAlign w:val="center"/>
          </w:tcPr>
          <w:p w:rsidR="006B7956" w:rsidRPr="00AA0D0F" w:rsidRDefault="006B7956" w:rsidP="003F0CBD">
            <w:pPr>
              <w:rPr>
                <w:rFonts w:cs="Arial"/>
                <w:sz w:val="18"/>
                <w:szCs w:val="18"/>
              </w:rPr>
            </w:pPr>
            <w:r>
              <w:rPr>
                <w:rFonts w:cs="Arial"/>
                <w:sz w:val="18"/>
                <w:szCs w:val="18"/>
              </w:rPr>
              <w:t>For participants identified during Training Needs Analysis</w:t>
            </w:r>
          </w:p>
        </w:tc>
      </w:tr>
      <w:tr w:rsidR="006B7956" w:rsidRPr="006368A3" w:rsidTr="006B7956">
        <w:trPr>
          <w:jc w:val="center"/>
        </w:trPr>
        <w:tc>
          <w:tcPr>
            <w:tcW w:w="534" w:type="dxa"/>
            <w:vAlign w:val="center"/>
          </w:tcPr>
          <w:p w:rsidR="006B7956" w:rsidRPr="00AA0D0F" w:rsidRDefault="006B7956" w:rsidP="003F0CBD">
            <w:pPr>
              <w:jc w:val="center"/>
              <w:rPr>
                <w:rFonts w:cs="Arial"/>
                <w:sz w:val="18"/>
                <w:szCs w:val="18"/>
              </w:rPr>
            </w:pPr>
            <w:r>
              <w:rPr>
                <w:rFonts w:cs="Arial"/>
                <w:sz w:val="18"/>
                <w:szCs w:val="18"/>
              </w:rPr>
              <w:t>2</w:t>
            </w:r>
          </w:p>
        </w:tc>
        <w:tc>
          <w:tcPr>
            <w:tcW w:w="850" w:type="dxa"/>
            <w:vAlign w:val="center"/>
          </w:tcPr>
          <w:p w:rsidR="006B7956" w:rsidRPr="00AA0D0F" w:rsidRDefault="006B7956" w:rsidP="003F0CBD">
            <w:pPr>
              <w:jc w:val="center"/>
              <w:rPr>
                <w:rFonts w:cs="Arial"/>
                <w:sz w:val="18"/>
                <w:szCs w:val="18"/>
              </w:rPr>
            </w:pPr>
            <w:r>
              <w:rPr>
                <w:rFonts w:cs="Arial"/>
                <w:sz w:val="18"/>
                <w:szCs w:val="18"/>
              </w:rPr>
              <w:t>2; 3</w:t>
            </w:r>
          </w:p>
        </w:tc>
        <w:tc>
          <w:tcPr>
            <w:tcW w:w="1134" w:type="dxa"/>
            <w:vAlign w:val="center"/>
          </w:tcPr>
          <w:p w:rsidR="006B7956" w:rsidRPr="00AA0D0F" w:rsidRDefault="006B7956" w:rsidP="003F0CBD">
            <w:pPr>
              <w:jc w:val="center"/>
              <w:rPr>
                <w:rFonts w:cs="Arial"/>
                <w:sz w:val="18"/>
                <w:szCs w:val="18"/>
              </w:rPr>
            </w:pPr>
            <w:r>
              <w:rPr>
                <w:rFonts w:cs="Arial"/>
                <w:sz w:val="18"/>
                <w:szCs w:val="18"/>
              </w:rPr>
              <w:t>7- 12</w:t>
            </w:r>
          </w:p>
        </w:tc>
        <w:tc>
          <w:tcPr>
            <w:tcW w:w="1134" w:type="dxa"/>
            <w:vAlign w:val="center"/>
          </w:tcPr>
          <w:p w:rsidR="006B7956" w:rsidRPr="00AA0D0F" w:rsidRDefault="006B7956" w:rsidP="003F0CBD">
            <w:pPr>
              <w:jc w:val="center"/>
              <w:rPr>
                <w:rFonts w:cs="Arial"/>
                <w:sz w:val="18"/>
                <w:szCs w:val="18"/>
              </w:rPr>
            </w:pPr>
            <w:r>
              <w:rPr>
                <w:rFonts w:cs="Arial"/>
                <w:sz w:val="18"/>
                <w:szCs w:val="18"/>
              </w:rPr>
              <w:t>6</w:t>
            </w:r>
          </w:p>
        </w:tc>
        <w:tc>
          <w:tcPr>
            <w:tcW w:w="2693" w:type="dxa"/>
            <w:vAlign w:val="center"/>
          </w:tcPr>
          <w:p w:rsidR="006B7956" w:rsidRDefault="006B7956" w:rsidP="003F0CBD">
            <w:pPr>
              <w:rPr>
                <w:rFonts w:cs="Arial"/>
                <w:sz w:val="18"/>
                <w:szCs w:val="18"/>
              </w:rPr>
            </w:pPr>
            <w:r>
              <w:rPr>
                <w:rFonts w:cs="Arial"/>
                <w:sz w:val="18"/>
                <w:szCs w:val="18"/>
              </w:rPr>
              <w:t xml:space="preserve">Tutorials for lectures 1-6 </w:t>
            </w:r>
          </w:p>
          <w:p w:rsidR="006B7956" w:rsidRPr="00AA0D0F" w:rsidRDefault="006B7956" w:rsidP="003F0CBD">
            <w:pPr>
              <w:rPr>
                <w:rFonts w:cs="Arial"/>
                <w:sz w:val="18"/>
                <w:szCs w:val="18"/>
              </w:rPr>
            </w:pPr>
            <w:r>
              <w:rPr>
                <w:rFonts w:cs="Arial"/>
                <w:sz w:val="18"/>
                <w:szCs w:val="18"/>
              </w:rPr>
              <w:t>Visit VTS centre</w:t>
            </w:r>
          </w:p>
        </w:tc>
        <w:tc>
          <w:tcPr>
            <w:tcW w:w="2897" w:type="dxa"/>
            <w:vAlign w:val="center"/>
          </w:tcPr>
          <w:p w:rsidR="006B7956" w:rsidRPr="00AA0D0F" w:rsidRDefault="006B7956" w:rsidP="003F0CBD">
            <w:pPr>
              <w:rPr>
                <w:rFonts w:cs="Arial"/>
                <w:sz w:val="18"/>
                <w:szCs w:val="18"/>
              </w:rPr>
            </w:pPr>
            <w:r>
              <w:rPr>
                <w:rFonts w:cs="Arial"/>
                <w:sz w:val="18"/>
                <w:szCs w:val="18"/>
              </w:rPr>
              <w:t>For participants identified on Day 1</w:t>
            </w:r>
          </w:p>
        </w:tc>
      </w:tr>
      <w:tr w:rsidR="006B7956" w:rsidRPr="00312AD4" w:rsidTr="006B7956">
        <w:trPr>
          <w:jc w:val="center"/>
        </w:trPr>
        <w:tc>
          <w:tcPr>
            <w:tcW w:w="534" w:type="dxa"/>
            <w:vMerge w:val="restart"/>
            <w:vAlign w:val="center"/>
          </w:tcPr>
          <w:p w:rsidR="006B7956" w:rsidRPr="00AA0D0F" w:rsidRDefault="006B7956" w:rsidP="003F0CBD">
            <w:pPr>
              <w:jc w:val="center"/>
              <w:rPr>
                <w:rFonts w:cs="Arial"/>
                <w:sz w:val="18"/>
                <w:szCs w:val="18"/>
              </w:rPr>
            </w:pPr>
            <w:r>
              <w:rPr>
                <w:rFonts w:cs="Arial"/>
                <w:sz w:val="18"/>
                <w:szCs w:val="18"/>
              </w:rPr>
              <w:t>3</w:t>
            </w:r>
          </w:p>
        </w:tc>
        <w:tc>
          <w:tcPr>
            <w:tcW w:w="850" w:type="dxa"/>
            <w:vAlign w:val="center"/>
          </w:tcPr>
          <w:p w:rsidR="006B7956" w:rsidRPr="00AA0D0F" w:rsidRDefault="006B7956" w:rsidP="003F0CBD">
            <w:pPr>
              <w:jc w:val="center"/>
              <w:rPr>
                <w:rFonts w:cs="Arial"/>
                <w:sz w:val="18"/>
                <w:szCs w:val="18"/>
              </w:rPr>
            </w:pPr>
            <w:r>
              <w:rPr>
                <w:rFonts w:cs="Arial"/>
                <w:sz w:val="18"/>
                <w:szCs w:val="18"/>
              </w:rPr>
              <w:t>3; 4</w:t>
            </w:r>
          </w:p>
        </w:tc>
        <w:tc>
          <w:tcPr>
            <w:tcW w:w="1134" w:type="dxa"/>
            <w:vAlign w:val="center"/>
          </w:tcPr>
          <w:p w:rsidR="006B7956" w:rsidRPr="00AA0D0F" w:rsidRDefault="006B7956" w:rsidP="003F0CBD">
            <w:pPr>
              <w:jc w:val="center"/>
              <w:rPr>
                <w:rFonts w:cs="Arial"/>
                <w:sz w:val="18"/>
                <w:szCs w:val="18"/>
              </w:rPr>
            </w:pPr>
            <w:r>
              <w:rPr>
                <w:rFonts w:cs="Arial"/>
                <w:sz w:val="18"/>
                <w:szCs w:val="18"/>
              </w:rPr>
              <w:t>13 - 15</w:t>
            </w:r>
          </w:p>
        </w:tc>
        <w:tc>
          <w:tcPr>
            <w:tcW w:w="1134" w:type="dxa"/>
            <w:vAlign w:val="center"/>
          </w:tcPr>
          <w:p w:rsidR="006B7956" w:rsidRPr="00AA0D0F" w:rsidRDefault="006B7956" w:rsidP="003F0CBD">
            <w:pPr>
              <w:jc w:val="center"/>
              <w:rPr>
                <w:rFonts w:cs="Arial"/>
                <w:sz w:val="18"/>
                <w:szCs w:val="18"/>
              </w:rPr>
            </w:pPr>
            <w:r>
              <w:rPr>
                <w:rFonts w:cs="Arial"/>
                <w:sz w:val="18"/>
                <w:szCs w:val="18"/>
              </w:rPr>
              <w:t>5</w:t>
            </w:r>
          </w:p>
        </w:tc>
        <w:tc>
          <w:tcPr>
            <w:tcW w:w="2693" w:type="dxa"/>
            <w:vAlign w:val="center"/>
          </w:tcPr>
          <w:p w:rsidR="006B7956" w:rsidRPr="00AA0D0F" w:rsidRDefault="006B7956" w:rsidP="003F0CBD">
            <w:pPr>
              <w:rPr>
                <w:rFonts w:cs="Arial"/>
                <w:sz w:val="18"/>
                <w:szCs w:val="18"/>
              </w:rPr>
            </w:pPr>
            <w:r>
              <w:rPr>
                <w:rFonts w:cs="Arial"/>
                <w:sz w:val="18"/>
                <w:szCs w:val="18"/>
              </w:rPr>
              <w:t>e-Navigation workshop</w:t>
            </w:r>
          </w:p>
        </w:tc>
        <w:tc>
          <w:tcPr>
            <w:tcW w:w="2897" w:type="dxa"/>
            <w:vAlign w:val="center"/>
          </w:tcPr>
          <w:p w:rsidR="006B7956" w:rsidRPr="00AA0D0F" w:rsidRDefault="006B7956" w:rsidP="003F0CBD">
            <w:pPr>
              <w:rPr>
                <w:rFonts w:cs="Arial"/>
                <w:sz w:val="18"/>
                <w:szCs w:val="18"/>
              </w:rPr>
            </w:pPr>
            <w:r>
              <w:rPr>
                <w:rFonts w:cs="Arial"/>
                <w:sz w:val="18"/>
                <w:szCs w:val="18"/>
              </w:rPr>
              <w:t>Including Industrial Members</w:t>
            </w:r>
          </w:p>
        </w:tc>
      </w:tr>
      <w:tr w:rsidR="006B7956" w:rsidRPr="00312AD4" w:rsidTr="006B7956">
        <w:trPr>
          <w:jc w:val="center"/>
        </w:trPr>
        <w:tc>
          <w:tcPr>
            <w:tcW w:w="534" w:type="dxa"/>
            <w:vMerge/>
            <w:vAlign w:val="center"/>
          </w:tcPr>
          <w:p w:rsidR="006B7956" w:rsidRPr="00AA0D0F" w:rsidRDefault="006B7956" w:rsidP="003F0CBD">
            <w:pPr>
              <w:jc w:val="center"/>
              <w:rPr>
                <w:rFonts w:cs="Arial"/>
                <w:sz w:val="18"/>
                <w:szCs w:val="18"/>
              </w:rPr>
            </w:pPr>
          </w:p>
        </w:tc>
        <w:tc>
          <w:tcPr>
            <w:tcW w:w="1984" w:type="dxa"/>
            <w:gridSpan w:val="2"/>
            <w:shd w:val="clear" w:color="auto" w:fill="D9D9D9" w:themeFill="background1" w:themeFillShade="D9"/>
            <w:vAlign w:val="center"/>
          </w:tcPr>
          <w:p w:rsidR="006B7956" w:rsidRPr="00AA0D0F" w:rsidRDefault="006B7956" w:rsidP="003F0CBD">
            <w:pPr>
              <w:jc w:val="center"/>
              <w:rPr>
                <w:rFonts w:cs="Arial"/>
                <w:sz w:val="18"/>
                <w:szCs w:val="18"/>
              </w:rPr>
            </w:pPr>
          </w:p>
        </w:tc>
        <w:tc>
          <w:tcPr>
            <w:tcW w:w="1134" w:type="dxa"/>
            <w:vAlign w:val="center"/>
          </w:tcPr>
          <w:p w:rsidR="006B7956" w:rsidRPr="00AA0D0F" w:rsidRDefault="006B7956" w:rsidP="003F0CBD">
            <w:pPr>
              <w:jc w:val="center"/>
              <w:rPr>
                <w:rFonts w:cs="Arial"/>
                <w:sz w:val="18"/>
                <w:szCs w:val="18"/>
              </w:rPr>
            </w:pPr>
          </w:p>
        </w:tc>
        <w:tc>
          <w:tcPr>
            <w:tcW w:w="2693" w:type="dxa"/>
            <w:vAlign w:val="center"/>
          </w:tcPr>
          <w:p w:rsidR="006B7956" w:rsidRPr="00AA0D0F" w:rsidRDefault="006B7956" w:rsidP="003F0CBD">
            <w:pPr>
              <w:rPr>
                <w:rFonts w:cs="Arial"/>
                <w:sz w:val="18"/>
                <w:szCs w:val="18"/>
              </w:rPr>
            </w:pPr>
            <w:r>
              <w:rPr>
                <w:rFonts w:cs="Arial"/>
                <w:sz w:val="18"/>
                <w:szCs w:val="18"/>
              </w:rPr>
              <w:t>Final examination</w:t>
            </w:r>
          </w:p>
        </w:tc>
        <w:tc>
          <w:tcPr>
            <w:tcW w:w="2897" w:type="dxa"/>
            <w:vAlign w:val="center"/>
          </w:tcPr>
          <w:p w:rsidR="006B7956" w:rsidRPr="00AA0D0F" w:rsidRDefault="006B7956" w:rsidP="003F0CBD">
            <w:pPr>
              <w:rPr>
                <w:rFonts w:cs="Arial"/>
                <w:sz w:val="18"/>
                <w:szCs w:val="18"/>
              </w:rPr>
            </w:pPr>
            <w:r>
              <w:rPr>
                <w:rFonts w:cs="Arial"/>
                <w:sz w:val="18"/>
                <w:szCs w:val="18"/>
              </w:rPr>
              <w:t>In the afternoon following a 1 hour revision period</w:t>
            </w:r>
          </w:p>
        </w:tc>
      </w:tr>
      <w:tr w:rsidR="006B7956" w:rsidRPr="00312AD4" w:rsidTr="006B7956">
        <w:trPr>
          <w:trHeight w:val="459"/>
          <w:jc w:val="center"/>
        </w:trPr>
        <w:tc>
          <w:tcPr>
            <w:tcW w:w="1384" w:type="dxa"/>
            <w:gridSpan w:val="2"/>
            <w:vAlign w:val="center"/>
          </w:tcPr>
          <w:p w:rsidR="006B7956" w:rsidRPr="00F756FB" w:rsidRDefault="006B7956" w:rsidP="003F0CBD">
            <w:pPr>
              <w:rPr>
                <w:rFonts w:cs="Arial"/>
                <w:b/>
                <w:sz w:val="16"/>
                <w:szCs w:val="16"/>
              </w:rPr>
            </w:pPr>
            <w:r>
              <w:rPr>
                <w:rFonts w:cs="Arial"/>
                <w:b/>
                <w:sz w:val="16"/>
                <w:szCs w:val="16"/>
              </w:rPr>
              <w:t>Three</w:t>
            </w:r>
            <w:r w:rsidRPr="00F756FB">
              <w:rPr>
                <w:rFonts w:cs="Arial"/>
                <w:b/>
                <w:sz w:val="16"/>
                <w:szCs w:val="16"/>
              </w:rPr>
              <w:t xml:space="preserve"> working </w:t>
            </w:r>
            <w:r>
              <w:rPr>
                <w:rFonts w:cs="Arial"/>
                <w:b/>
                <w:sz w:val="16"/>
                <w:szCs w:val="16"/>
              </w:rPr>
              <w:t>days</w:t>
            </w:r>
          </w:p>
        </w:tc>
        <w:tc>
          <w:tcPr>
            <w:tcW w:w="1134" w:type="dxa"/>
            <w:vAlign w:val="center"/>
          </w:tcPr>
          <w:p w:rsidR="006B7956" w:rsidRPr="00312AD4" w:rsidRDefault="006B7956" w:rsidP="003F0CBD">
            <w:pPr>
              <w:rPr>
                <w:rFonts w:cs="Arial"/>
                <w:b/>
                <w:sz w:val="16"/>
                <w:szCs w:val="16"/>
              </w:rPr>
            </w:pPr>
            <w:r w:rsidRPr="00312AD4">
              <w:rPr>
                <w:rFonts w:cs="Arial"/>
                <w:b/>
                <w:sz w:val="16"/>
                <w:szCs w:val="16"/>
              </w:rPr>
              <w:t>Total hours</w:t>
            </w:r>
          </w:p>
        </w:tc>
        <w:tc>
          <w:tcPr>
            <w:tcW w:w="1134" w:type="dxa"/>
            <w:vAlign w:val="center"/>
          </w:tcPr>
          <w:p w:rsidR="006B7956" w:rsidRPr="00883063" w:rsidRDefault="006B7956" w:rsidP="003F0CBD">
            <w:pPr>
              <w:jc w:val="center"/>
              <w:rPr>
                <w:rFonts w:cs="Arial"/>
                <w:b/>
                <w:sz w:val="16"/>
                <w:szCs w:val="16"/>
              </w:rPr>
            </w:pPr>
            <w:r>
              <w:rPr>
                <w:rFonts w:cs="Arial"/>
                <w:b/>
                <w:sz w:val="16"/>
                <w:szCs w:val="16"/>
              </w:rPr>
              <w:t>18</w:t>
            </w:r>
          </w:p>
        </w:tc>
        <w:tc>
          <w:tcPr>
            <w:tcW w:w="2693" w:type="dxa"/>
            <w:vAlign w:val="center"/>
          </w:tcPr>
          <w:p w:rsidR="006B7956" w:rsidRPr="00312AD4" w:rsidRDefault="006B7956" w:rsidP="003F0CBD">
            <w:pPr>
              <w:rPr>
                <w:rFonts w:cs="Arial"/>
                <w:sz w:val="16"/>
                <w:szCs w:val="16"/>
              </w:rPr>
            </w:pPr>
          </w:p>
        </w:tc>
        <w:tc>
          <w:tcPr>
            <w:tcW w:w="2897" w:type="dxa"/>
            <w:vAlign w:val="center"/>
          </w:tcPr>
          <w:p w:rsidR="006B7956" w:rsidRPr="00312AD4" w:rsidRDefault="006B7956" w:rsidP="003F0CBD">
            <w:pPr>
              <w:rPr>
                <w:rFonts w:cs="Arial"/>
                <w:sz w:val="16"/>
                <w:szCs w:val="16"/>
              </w:rPr>
            </w:pPr>
          </w:p>
        </w:tc>
      </w:tr>
    </w:tbl>
    <w:p w:rsidR="006B7956" w:rsidRDefault="006B7956" w:rsidP="006B7956">
      <w:pPr>
        <w:pStyle w:val="BodyText"/>
      </w:pPr>
    </w:p>
    <w:p w:rsidR="006B7956" w:rsidRDefault="006B7956" w:rsidP="006B7956">
      <w:pPr>
        <w:pStyle w:val="BodyText"/>
      </w:pPr>
      <w:r>
        <w:t>The course supervisor should be involved actively in course planning and its conduct</w:t>
      </w:r>
      <w:proofErr w:type="gramStart"/>
      <w:r>
        <w:t xml:space="preserve">. </w:t>
      </w:r>
      <w:proofErr w:type="gramEnd"/>
      <w:r>
        <w:t xml:space="preserve">Participants who encounter difficulties with any elements of the syllabus should be identified during instruction. </w:t>
      </w:r>
      <w:r w:rsidR="00785C88">
        <w:t xml:space="preserve"> </w:t>
      </w:r>
      <w:r>
        <w:t xml:space="preserve">Additional time should be allocated for tutorials so that every participant who is willing to gain the required competence </w:t>
      </w:r>
      <w:r w:rsidR="00785C88">
        <w:t>has every opportunity to do so.</w:t>
      </w:r>
    </w:p>
    <w:p w:rsidR="006B7956" w:rsidRDefault="006B7956" w:rsidP="006B7956">
      <w:pPr>
        <w:pStyle w:val="BodyText"/>
      </w:pPr>
      <w:r>
        <w:t>In order to ensure quality management, improvement to the standard of lectures should be obtained through satisfaction feedback from participants based on ISO 9001 principles.</w:t>
      </w:r>
      <w:r w:rsidR="00785C88">
        <w:t xml:space="preserve"> </w:t>
      </w:r>
      <w:r>
        <w:t xml:space="preserve"> Examination results should also be analysed by the course supervisor to determine whether the questions test competency to the required standard.</w:t>
      </w:r>
      <w:r w:rsidR="00785C88">
        <w:t xml:space="preserve"> </w:t>
      </w:r>
      <w:r>
        <w:t xml:space="preserve"> If all participants achieve high scores, the questions may not be sufficiently testing</w:t>
      </w:r>
      <w:proofErr w:type="gramStart"/>
      <w:r>
        <w:t xml:space="preserve">. </w:t>
      </w:r>
      <w:proofErr w:type="gramEnd"/>
      <w:r>
        <w:t>If all participants fall short of the required standard, the quality of the instruction and content is likely to be below standard too!</w:t>
      </w:r>
    </w:p>
    <w:p w:rsidR="006B7956" w:rsidRDefault="006B7956" w:rsidP="00711883">
      <w:pPr>
        <w:pStyle w:val="AnnexHead1"/>
      </w:pPr>
      <w:r>
        <w:t>EVALUATION AND ASSESSMENT</w:t>
      </w:r>
    </w:p>
    <w:p w:rsidR="006B7956" w:rsidRDefault="006B7956" w:rsidP="006B7956">
      <w:pPr>
        <w:pStyle w:val="BodyText"/>
      </w:pPr>
      <w:r>
        <w:t>The principle method of evaluating whether participants have acquired the required level of competence on this model course is by a formal written examination on Day 3.</w:t>
      </w:r>
      <w:r w:rsidR="00785C88">
        <w:t xml:space="preserve"> </w:t>
      </w:r>
      <w:r>
        <w:t xml:space="preserve"> Each Accredited Training Organisation (ATO) will, in consultation with the Competent Authority, determine the most appropriate form of examination.</w:t>
      </w:r>
      <w:r w:rsidR="00785C88">
        <w:t xml:space="preserve"> </w:t>
      </w:r>
      <w:r>
        <w:t xml:space="preserve"> It should be borne in mind that Level 1+ senior managers will be responsible for the safety of mariners. </w:t>
      </w:r>
      <w:r w:rsidR="00785C88">
        <w:t xml:space="preserve"> </w:t>
      </w:r>
      <w:r>
        <w:t xml:space="preserve">The final examination should therefore be testing with answers generally provided from memory. </w:t>
      </w:r>
      <w:r w:rsidR="00785C88">
        <w:t xml:space="preserve"> </w:t>
      </w:r>
      <w:r>
        <w:t>The following points provide guidance on the style and content of this examination which ATOs may find helpful in determining the most appropriate in their circumstances:</w:t>
      </w:r>
    </w:p>
    <w:p w:rsidR="006B7956" w:rsidRDefault="006B7956" w:rsidP="006B7956">
      <w:pPr>
        <w:pStyle w:val="Bullet1"/>
      </w:pPr>
      <w:r>
        <w:t>The examination which will cover the whole syllabus should be conducted within a m</w:t>
      </w:r>
      <w:r w:rsidR="00785C88">
        <w:t>aximum time limit of 60 minutes;</w:t>
      </w:r>
    </w:p>
    <w:p w:rsidR="006B7956" w:rsidRDefault="006B7956" w:rsidP="006B7956">
      <w:pPr>
        <w:pStyle w:val="Bullet1"/>
      </w:pPr>
      <w:r>
        <w:t>A period to read the question paper before the examination time commences can be allocated, especially if the native language of participants is not the formal language of instruction</w:t>
      </w:r>
      <w:r w:rsidR="00785C88">
        <w:t>;</w:t>
      </w:r>
    </w:p>
    <w:p w:rsidR="006B7956" w:rsidRDefault="006B7956" w:rsidP="006B7956">
      <w:pPr>
        <w:pStyle w:val="Bullet1"/>
      </w:pPr>
      <w:r>
        <w:t>The questions should be short, clear and written in the formal language of instruction</w:t>
      </w:r>
      <w:r w:rsidR="00785C88">
        <w:t>;</w:t>
      </w:r>
    </w:p>
    <w:p w:rsidR="006B7956" w:rsidRDefault="006B7956" w:rsidP="006B7956">
      <w:pPr>
        <w:pStyle w:val="Bullet1"/>
      </w:pPr>
      <w:r>
        <w:t>Questions can either be multiple choice from 4 possible answers; require short written (few-word) answers, or a combination of both</w:t>
      </w:r>
      <w:r w:rsidR="00785C88">
        <w:t>;</w:t>
      </w:r>
    </w:p>
    <w:p w:rsidR="006B7956" w:rsidRDefault="006B7956" w:rsidP="006B7956">
      <w:pPr>
        <w:pStyle w:val="Bullet1"/>
      </w:pPr>
      <w:r>
        <w:t>The difficulty of each question should be based on the level of competence required from the participant in that subject</w:t>
      </w:r>
      <w:r w:rsidR="00785C88">
        <w:t>;</w:t>
      </w:r>
    </w:p>
    <w:p w:rsidR="006B7956" w:rsidRDefault="006B7956" w:rsidP="006B7956">
      <w:pPr>
        <w:pStyle w:val="Bullet1"/>
      </w:pPr>
      <w:r>
        <w:t>Lectures should end with key learning points and only what has been taught should be examined</w:t>
      </w:r>
      <w:r w:rsidR="00785C88">
        <w:t>;</w:t>
      </w:r>
    </w:p>
    <w:p w:rsidR="006B7956" w:rsidRDefault="006B7956" w:rsidP="006B7956">
      <w:pPr>
        <w:pStyle w:val="Bullet1"/>
      </w:pPr>
      <w:r>
        <w:t>The questions asked of one course of participants should be changed for the next course</w:t>
      </w:r>
      <w:r w:rsidR="00785C88">
        <w:t>.</w:t>
      </w:r>
    </w:p>
    <w:p w:rsidR="006B7956" w:rsidRDefault="006B7956" w:rsidP="006B7956">
      <w:pPr>
        <w:pStyle w:val="BodyText"/>
      </w:pPr>
      <w:r>
        <w:lastRenderedPageBreak/>
        <w:t xml:space="preserve">Each ATO will determine the pass mark for each examination paper. </w:t>
      </w:r>
      <w:r w:rsidR="00785C88">
        <w:t xml:space="preserve"> </w:t>
      </w:r>
      <w:r>
        <w:t xml:space="preserve">The guiding principle should be that a participant being considered for the award of an AtoN Level 1+ Certificate is likely to be directly responsible for AtoN service provision or its supervision. </w:t>
      </w:r>
      <w:r w:rsidR="00785C88">
        <w:t xml:space="preserve"> </w:t>
      </w:r>
      <w:r>
        <w:t>A participant who just fails to meet the pass mark despite active participation in the course could exceptionally be given the opportunity to demonstrate his or her potential at a formal aural “viva” examination held at a suitable date after the termination of this model course.</w:t>
      </w:r>
    </w:p>
    <w:p w:rsidR="006B7956" w:rsidRDefault="006B7956" w:rsidP="006B7956">
      <w:pPr>
        <w:pStyle w:val="BodyText"/>
      </w:pPr>
      <w:r>
        <w:t>The following guidelines are proposed for consideration by ATOs:</w:t>
      </w:r>
    </w:p>
    <w:p w:rsidR="006B7956" w:rsidRDefault="006B7956" w:rsidP="00785C88">
      <w:pPr>
        <w:pStyle w:val="List1"/>
      </w:pPr>
      <w:r>
        <w:t>The standard pass mark in each examination is 70% equivalent to a good (Level 3) degree of understanding</w:t>
      </w:r>
      <w:r w:rsidR="00785C88">
        <w:t>.</w:t>
      </w:r>
    </w:p>
    <w:p w:rsidR="006B7956" w:rsidRDefault="006B7956" w:rsidP="00785C88">
      <w:pPr>
        <w:pStyle w:val="List1"/>
      </w:pPr>
      <w:r>
        <w:t xml:space="preserve">Participants who fail a competency test by 5% or less will be subject to an aural (“viva”) examination by the Course Supervisor (Assessor) on a convenient date following the written examination. </w:t>
      </w:r>
      <w:r w:rsidR="00785C88">
        <w:t xml:space="preserve"> </w:t>
      </w:r>
      <w:r>
        <w:t xml:space="preserve">Participants who fail the competency test by more than 5% or who do not demonstrate a satisfactory competence at a “viva” interview will not be awarded a Level 1+ Certificate. </w:t>
      </w:r>
      <w:r w:rsidR="00785C88">
        <w:t xml:space="preserve"> </w:t>
      </w:r>
      <w:r>
        <w:t>Further training may be required and failed participants will be required to attend one or more modules of another Level 1+ Model Course and re-sit another written competency test at a time to be decided by the Training Organisation.</w:t>
      </w:r>
    </w:p>
    <w:p w:rsidR="006B7956" w:rsidRDefault="006B7956" w:rsidP="006B7956">
      <w:pPr>
        <w:pStyle w:val="BodyText"/>
      </w:pPr>
    </w:p>
    <w:p w:rsidR="00C345E3" w:rsidRPr="00304B67" w:rsidRDefault="00C345E3">
      <w:pPr>
        <w:rPr>
          <w:sz w:val="24"/>
        </w:rPr>
      </w:pPr>
      <w:r w:rsidRPr="00304B67">
        <w:rPr>
          <w:sz w:val="24"/>
        </w:rPr>
        <w:br w:type="page"/>
      </w:r>
    </w:p>
    <w:p w:rsidR="00AD1083" w:rsidRPr="00304B67" w:rsidRDefault="006B7956" w:rsidP="006B7956">
      <w:pPr>
        <w:pStyle w:val="Title"/>
      </w:pPr>
      <w:bookmarkStart w:id="30" w:name="_Toc303954500"/>
      <w:r>
        <w:lastRenderedPageBreak/>
        <w:t>PART E – COURSE MODULES</w:t>
      </w:r>
      <w:bookmarkEnd w:id="30"/>
    </w:p>
    <w:p w:rsidR="006B7956" w:rsidRDefault="006B7956" w:rsidP="006B7956">
      <w:pPr>
        <w:pStyle w:val="BodyText"/>
      </w:pPr>
      <w:r>
        <w:t xml:space="preserve">This model course comprises four modules covering the key subject headings </w:t>
      </w:r>
      <w:r w:rsidR="00785C88">
        <w:t>listed in Recommendation E-141.</w:t>
      </w:r>
    </w:p>
    <w:p w:rsidR="006B7956" w:rsidRDefault="006B7956" w:rsidP="006B7956">
      <w:pPr>
        <w:pStyle w:val="BodyText"/>
      </w:pPr>
      <w:r>
        <w:t>Table 2 in Part D above gives an example of how the whole syllabus might be covered in fifteen 40 minute lectures; and exercise and one workshop.</w:t>
      </w:r>
      <w:r>
        <w:rPr>
          <w:rStyle w:val="FootnoteReference"/>
        </w:rPr>
        <w:footnoteReference w:id="12"/>
      </w:r>
      <w:r>
        <w:t xml:space="preserve"> </w:t>
      </w:r>
      <w:r w:rsidR="00785C88">
        <w:t xml:space="preserve"> </w:t>
      </w:r>
      <w:r w:rsidR="00785C88">
        <w:fldChar w:fldCharType="begin"/>
      </w:r>
      <w:r w:rsidR="00785C88">
        <w:instrText xml:space="preserve"> REF _Ref303953704 \r \h </w:instrText>
      </w:r>
      <w:r w:rsidR="00785C88">
        <w:fldChar w:fldCharType="separate"/>
      </w:r>
      <w:r w:rsidR="00785C88">
        <w:t>Table 3</w:t>
      </w:r>
      <w:r w:rsidR="00785C88">
        <w:fldChar w:fldCharType="end"/>
      </w:r>
      <w:r>
        <w:t xml:space="preserve"> below shows the outline of the model course. </w:t>
      </w:r>
      <w:r w:rsidR="00785C88">
        <w:t xml:space="preserve"> </w:t>
      </w:r>
      <w:r>
        <w:t>This is followed by an introduction and subject framework for each module broken down into a detailed teaching</w:t>
      </w:r>
      <w:r w:rsidR="00785C88">
        <w:t xml:space="preserve"> syllabus for each sub-element.</w:t>
      </w:r>
    </w:p>
    <w:p w:rsidR="001A2B50" w:rsidRDefault="006B7956" w:rsidP="006B7956">
      <w:pPr>
        <w:pStyle w:val="BodyText"/>
      </w:pPr>
      <w:r>
        <w:t>The Training Organisation will determine the most appropriate order of lecture delivery for each course following the training needs analysis of participants and the availability of instructors.</w:t>
      </w:r>
    </w:p>
    <w:p w:rsidR="006B7956" w:rsidRDefault="006B7956" w:rsidP="006B7956">
      <w:pPr>
        <w:pStyle w:val="Table"/>
      </w:pPr>
      <w:bookmarkStart w:id="31" w:name="_Toc303952992"/>
      <w:bookmarkStart w:id="32" w:name="_Ref303953704"/>
      <w:r w:rsidRPr="006B7956">
        <w:t>Model Course Outline</w:t>
      </w:r>
      <w:bookmarkEnd w:id="31"/>
      <w:bookmarkEnd w:id="32"/>
    </w:p>
    <w:tbl>
      <w:tblPr>
        <w:tblStyle w:val="TableGrid"/>
        <w:tblW w:w="0" w:type="auto"/>
        <w:jc w:val="center"/>
        <w:tblLook w:val="04A0" w:firstRow="1" w:lastRow="0" w:firstColumn="1" w:lastColumn="0" w:noHBand="0" w:noVBand="1"/>
      </w:tblPr>
      <w:tblGrid>
        <w:gridCol w:w="846"/>
        <w:gridCol w:w="3648"/>
        <w:gridCol w:w="1050"/>
        <w:gridCol w:w="2502"/>
        <w:gridCol w:w="1196"/>
      </w:tblGrid>
      <w:tr w:rsidR="006B7956" w:rsidRPr="00717B19" w:rsidTr="006B7956">
        <w:trPr>
          <w:jc w:val="center"/>
        </w:trPr>
        <w:tc>
          <w:tcPr>
            <w:tcW w:w="846" w:type="dxa"/>
          </w:tcPr>
          <w:p w:rsidR="006B7956" w:rsidRPr="00717B19" w:rsidRDefault="006B7956" w:rsidP="003F0CBD">
            <w:pPr>
              <w:jc w:val="center"/>
              <w:rPr>
                <w:rFonts w:cs="Arial"/>
                <w:b/>
                <w:sz w:val="18"/>
                <w:szCs w:val="18"/>
              </w:rPr>
            </w:pPr>
            <w:r w:rsidRPr="00717B19">
              <w:rPr>
                <w:rFonts w:cs="Arial"/>
                <w:b/>
                <w:sz w:val="18"/>
                <w:szCs w:val="18"/>
              </w:rPr>
              <w:t>Module</w:t>
            </w:r>
          </w:p>
        </w:tc>
        <w:tc>
          <w:tcPr>
            <w:tcW w:w="3648" w:type="dxa"/>
          </w:tcPr>
          <w:p w:rsidR="006B7956" w:rsidRPr="00717B19" w:rsidRDefault="006B7956" w:rsidP="003F0CBD">
            <w:pPr>
              <w:jc w:val="center"/>
              <w:rPr>
                <w:rFonts w:cs="Arial"/>
                <w:b/>
                <w:sz w:val="18"/>
                <w:szCs w:val="18"/>
              </w:rPr>
            </w:pPr>
            <w:r w:rsidRPr="00717B19">
              <w:rPr>
                <w:rFonts w:cs="Arial"/>
                <w:b/>
                <w:sz w:val="18"/>
                <w:szCs w:val="18"/>
              </w:rPr>
              <w:t>Subject</w:t>
            </w:r>
          </w:p>
        </w:tc>
        <w:tc>
          <w:tcPr>
            <w:tcW w:w="1050" w:type="dxa"/>
          </w:tcPr>
          <w:p w:rsidR="006B7956" w:rsidRPr="00717B19" w:rsidRDefault="006B7956" w:rsidP="003F0CBD">
            <w:pPr>
              <w:jc w:val="center"/>
              <w:rPr>
                <w:rFonts w:cs="Arial"/>
                <w:b/>
                <w:sz w:val="18"/>
                <w:szCs w:val="18"/>
              </w:rPr>
            </w:pPr>
            <w:r w:rsidRPr="00717B19">
              <w:rPr>
                <w:rFonts w:cs="Arial"/>
                <w:b/>
                <w:sz w:val="18"/>
                <w:szCs w:val="18"/>
              </w:rPr>
              <w:t>Lectures</w:t>
            </w:r>
          </w:p>
        </w:tc>
        <w:tc>
          <w:tcPr>
            <w:tcW w:w="2502" w:type="dxa"/>
          </w:tcPr>
          <w:p w:rsidR="006B7956" w:rsidRPr="00717B19" w:rsidRDefault="006B7956" w:rsidP="003F0CBD">
            <w:pPr>
              <w:jc w:val="center"/>
              <w:rPr>
                <w:rFonts w:cs="Arial"/>
                <w:b/>
                <w:sz w:val="18"/>
                <w:szCs w:val="18"/>
              </w:rPr>
            </w:pPr>
            <w:r w:rsidRPr="00717B19">
              <w:rPr>
                <w:rFonts w:cs="Arial"/>
                <w:b/>
                <w:sz w:val="18"/>
                <w:szCs w:val="18"/>
              </w:rPr>
              <w:t>Exercises</w:t>
            </w:r>
          </w:p>
        </w:tc>
        <w:tc>
          <w:tcPr>
            <w:tcW w:w="1196" w:type="dxa"/>
          </w:tcPr>
          <w:p w:rsidR="006B7956" w:rsidRPr="00717B19" w:rsidRDefault="006B7956" w:rsidP="003F0CBD">
            <w:pPr>
              <w:jc w:val="center"/>
              <w:rPr>
                <w:rFonts w:cs="Arial"/>
                <w:b/>
                <w:sz w:val="18"/>
                <w:szCs w:val="18"/>
              </w:rPr>
            </w:pPr>
            <w:r w:rsidRPr="00717B19">
              <w:rPr>
                <w:rFonts w:cs="Arial"/>
                <w:b/>
                <w:sz w:val="18"/>
                <w:szCs w:val="18"/>
              </w:rPr>
              <w:t>Total Instruction Hours</w:t>
            </w:r>
          </w:p>
        </w:tc>
      </w:tr>
      <w:tr w:rsidR="006B7956" w:rsidTr="006B7956">
        <w:trPr>
          <w:jc w:val="center"/>
        </w:trPr>
        <w:tc>
          <w:tcPr>
            <w:tcW w:w="846" w:type="dxa"/>
          </w:tcPr>
          <w:p w:rsidR="006B7956" w:rsidRPr="00717B19" w:rsidRDefault="006B7956" w:rsidP="003F0CBD">
            <w:pPr>
              <w:jc w:val="center"/>
              <w:rPr>
                <w:rFonts w:cs="Arial"/>
                <w:sz w:val="20"/>
                <w:szCs w:val="20"/>
              </w:rPr>
            </w:pPr>
            <w:r w:rsidRPr="00717B19">
              <w:rPr>
                <w:rFonts w:cs="Arial"/>
                <w:sz w:val="20"/>
                <w:szCs w:val="20"/>
              </w:rPr>
              <w:t>1</w:t>
            </w:r>
          </w:p>
        </w:tc>
        <w:tc>
          <w:tcPr>
            <w:tcW w:w="3648" w:type="dxa"/>
          </w:tcPr>
          <w:p w:rsidR="006B7956" w:rsidRPr="00717B19" w:rsidRDefault="006B7956" w:rsidP="003F0CBD">
            <w:pPr>
              <w:rPr>
                <w:rFonts w:cs="Arial"/>
                <w:sz w:val="20"/>
                <w:szCs w:val="20"/>
              </w:rPr>
            </w:pPr>
            <w:r>
              <w:rPr>
                <w:rFonts w:cs="Arial"/>
                <w:sz w:val="20"/>
                <w:szCs w:val="20"/>
              </w:rPr>
              <w:t>International Conventions and Authorities</w:t>
            </w:r>
          </w:p>
        </w:tc>
        <w:tc>
          <w:tcPr>
            <w:tcW w:w="1050" w:type="dxa"/>
          </w:tcPr>
          <w:p w:rsidR="006B7956" w:rsidRPr="00717B19" w:rsidRDefault="006B7956" w:rsidP="003F0CBD">
            <w:pPr>
              <w:rPr>
                <w:rFonts w:cs="Arial"/>
                <w:sz w:val="20"/>
                <w:szCs w:val="20"/>
              </w:rPr>
            </w:pPr>
            <w:r>
              <w:rPr>
                <w:rFonts w:cs="Arial"/>
                <w:sz w:val="20"/>
                <w:szCs w:val="20"/>
              </w:rPr>
              <w:t>1 - 6</w:t>
            </w:r>
          </w:p>
        </w:tc>
        <w:tc>
          <w:tcPr>
            <w:tcW w:w="2502" w:type="dxa"/>
          </w:tcPr>
          <w:p w:rsidR="006B7956" w:rsidRPr="00717B19" w:rsidRDefault="006B7956" w:rsidP="003F0CBD">
            <w:pPr>
              <w:rPr>
                <w:rFonts w:cs="Arial"/>
                <w:sz w:val="20"/>
                <w:szCs w:val="20"/>
              </w:rPr>
            </w:pPr>
            <w:r>
              <w:rPr>
                <w:rFonts w:cs="Arial"/>
                <w:sz w:val="20"/>
                <w:szCs w:val="20"/>
              </w:rPr>
              <w:t>Navigation Warning and MSI exercise</w:t>
            </w:r>
          </w:p>
        </w:tc>
        <w:tc>
          <w:tcPr>
            <w:tcW w:w="1196" w:type="dxa"/>
          </w:tcPr>
          <w:p w:rsidR="006B7956" w:rsidRPr="00717B19" w:rsidRDefault="006B7956" w:rsidP="003F0CBD">
            <w:pPr>
              <w:jc w:val="center"/>
              <w:rPr>
                <w:rFonts w:cs="Arial"/>
                <w:sz w:val="20"/>
                <w:szCs w:val="20"/>
              </w:rPr>
            </w:pPr>
            <w:r>
              <w:rPr>
                <w:rFonts w:cs="Arial"/>
                <w:sz w:val="20"/>
                <w:szCs w:val="20"/>
              </w:rPr>
              <w:t>7</w:t>
            </w:r>
          </w:p>
        </w:tc>
      </w:tr>
      <w:tr w:rsidR="006B7956" w:rsidTr="006B7956">
        <w:trPr>
          <w:jc w:val="center"/>
        </w:trPr>
        <w:tc>
          <w:tcPr>
            <w:tcW w:w="846" w:type="dxa"/>
          </w:tcPr>
          <w:p w:rsidR="006B7956" w:rsidRPr="00717B19" w:rsidRDefault="006B7956" w:rsidP="003F0CBD">
            <w:pPr>
              <w:jc w:val="center"/>
              <w:rPr>
                <w:rFonts w:cs="Arial"/>
                <w:sz w:val="20"/>
                <w:szCs w:val="20"/>
              </w:rPr>
            </w:pPr>
            <w:r>
              <w:rPr>
                <w:rFonts w:cs="Arial"/>
                <w:sz w:val="20"/>
                <w:szCs w:val="20"/>
              </w:rPr>
              <w:t>2</w:t>
            </w:r>
          </w:p>
        </w:tc>
        <w:tc>
          <w:tcPr>
            <w:tcW w:w="3648" w:type="dxa"/>
          </w:tcPr>
          <w:p w:rsidR="006B7956" w:rsidRPr="00717B19" w:rsidRDefault="006B7956" w:rsidP="003F0CBD">
            <w:pPr>
              <w:rPr>
                <w:rFonts w:cs="Arial"/>
                <w:sz w:val="20"/>
                <w:szCs w:val="20"/>
              </w:rPr>
            </w:pPr>
            <w:r>
              <w:rPr>
                <w:rFonts w:cs="Arial"/>
                <w:sz w:val="20"/>
                <w:szCs w:val="20"/>
              </w:rPr>
              <w:t>The e-Navigation Initiative</w:t>
            </w:r>
          </w:p>
        </w:tc>
        <w:tc>
          <w:tcPr>
            <w:tcW w:w="1050" w:type="dxa"/>
          </w:tcPr>
          <w:p w:rsidR="006B7956" w:rsidRPr="00717B19" w:rsidRDefault="006B7956" w:rsidP="003F0CBD">
            <w:pPr>
              <w:rPr>
                <w:rFonts w:cs="Arial"/>
                <w:sz w:val="20"/>
                <w:szCs w:val="20"/>
              </w:rPr>
            </w:pPr>
            <w:r>
              <w:rPr>
                <w:rFonts w:cs="Arial"/>
                <w:sz w:val="20"/>
                <w:szCs w:val="20"/>
              </w:rPr>
              <w:t>7 - 12</w:t>
            </w:r>
          </w:p>
        </w:tc>
        <w:tc>
          <w:tcPr>
            <w:tcW w:w="2502" w:type="dxa"/>
          </w:tcPr>
          <w:p w:rsidR="006B7956" w:rsidRPr="00717B19" w:rsidRDefault="006B7956" w:rsidP="003F0CBD">
            <w:pPr>
              <w:rPr>
                <w:rFonts w:cs="Arial"/>
                <w:sz w:val="20"/>
                <w:szCs w:val="20"/>
              </w:rPr>
            </w:pPr>
            <w:r>
              <w:rPr>
                <w:rFonts w:cs="Arial"/>
                <w:sz w:val="20"/>
                <w:szCs w:val="20"/>
              </w:rPr>
              <w:t>none</w:t>
            </w:r>
          </w:p>
        </w:tc>
        <w:tc>
          <w:tcPr>
            <w:tcW w:w="1196" w:type="dxa"/>
          </w:tcPr>
          <w:p w:rsidR="006B7956" w:rsidRPr="00717B19" w:rsidRDefault="006B7956" w:rsidP="003F0CBD">
            <w:pPr>
              <w:jc w:val="center"/>
              <w:rPr>
                <w:rFonts w:cs="Arial"/>
                <w:sz w:val="20"/>
                <w:szCs w:val="20"/>
              </w:rPr>
            </w:pPr>
            <w:r>
              <w:rPr>
                <w:rFonts w:cs="Arial"/>
                <w:sz w:val="20"/>
                <w:szCs w:val="20"/>
              </w:rPr>
              <w:t>6</w:t>
            </w:r>
          </w:p>
        </w:tc>
      </w:tr>
      <w:tr w:rsidR="006B7956" w:rsidTr="006B7956">
        <w:trPr>
          <w:jc w:val="center"/>
        </w:trPr>
        <w:tc>
          <w:tcPr>
            <w:tcW w:w="846" w:type="dxa"/>
          </w:tcPr>
          <w:p w:rsidR="006B7956" w:rsidRPr="00717B19" w:rsidRDefault="006B7956" w:rsidP="003F0CBD">
            <w:pPr>
              <w:jc w:val="center"/>
              <w:rPr>
                <w:rFonts w:cs="Arial"/>
                <w:sz w:val="20"/>
                <w:szCs w:val="20"/>
              </w:rPr>
            </w:pPr>
            <w:r>
              <w:rPr>
                <w:rFonts w:cs="Arial"/>
                <w:sz w:val="20"/>
                <w:szCs w:val="20"/>
              </w:rPr>
              <w:t>3</w:t>
            </w:r>
          </w:p>
        </w:tc>
        <w:tc>
          <w:tcPr>
            <w:tcW w:w="3648" w:type="dxa"/>
          </w:tcPr>
          <w:p w:rsidR="006B7956" w:rsidRPr="00717B19" w:rsidRDefault="006B7956" w:rsidP="003F0CBD">
            <w:pPr>
              <w:rPr>
                <w:rFonts w:cs="Arial"/>
                <w:sz w:val="20"/>
                <w:szCs w:val="20"/>
              </w:rPr>
            </w:pPr>
            <w:r>
              <w:rPr>
                <w:rFonts w:cs="Arial"/>
                <w:sz w:val="20"/>
                <w:szCs w:val="20"/>
              </w:rPr>
              <w:t>Management of AtoN Service Provision</w:t>
            </w:r>
          </w:p>
        </w:tc>
        <w:tc>
          <w:tcPr>
            <w:tcW w:w="1050" w:type="dxa"/>
            <w:tcBorders>
              <w:bottom w:val="single" w:sz="4" w:space="0" w:color="auto"/>
            </w:tcBorders>
          </w:tcPr>
          <w:p w:rsidR="006B7956" w:rsidRPr="00717B19" w:rsidRDefault="006B7956" w:rsidP="003F0CBD">
            <w:pPr>
              <w:rPr>
                <w:rFonts w:cs="Arial"/>
                <w:sz w:val="20"/>
                <w:szCs w:val="20"/>
              </w:rPr>
            </w:pPr>
            <w:r>
              <w:rPr>
                <w:rFonts w:cs="Arial"/>
                <w:sz w:val="20"/>
                <w:szCs w:val="20"/>
              </w:rPr>
              <w:t>13 - 15</w:t>
            </w:r>
          </w:p>
        </w:tc>
        <w:tc>
          <w:tcPr>
            <w:tcW w:w="2502" w:type="dxa"/>
          </w:tcPr>
          <w:p w:rsidR="006B7956" w:rsidRPr="00717B19" w:rsidRDefault="006B7956" w:rsidP="003F0CBD">
            <w:pPr>
              <w:rPr>
                <w:rFonts w:cs="Arial"/>
                <w:sz w:val="20"/>
                <w:szCs w:val="20"/>
              </w:rPr>
            </w:pPr>
            <w:r>
              <w:rPr>
                <w:rFonts w:cs="Arial"/>
                <w:sz w:val="20"/>
                <w:szCs w:val="20"/>
              </w:rPr>
              <w:t>none</w:t>
            </w:r>
          </w:p>
        </w:tc>
        <w:tc>
          <w:tcPr>
            <w:tcW w:w="1196" w:type="dxa"/>
          </w:tcPr>
          <w:p w:rsidR="006B7956" w:rsidRPr="00717B19" w:rsidRDefault="006B7956" w:rsidP="003F0CBD">
            <w:pPr>
              <w:jc w:val="center"/>
              <w:rPr>
                <w:rFonts w:cs="Arial"/>
                <w:sz w:val="20"/>
                <w:szCs w:val="20"/>
              </w:rPr>
            </w:pPr>
            <w:r>
              <w:rPr>
                <w:rFonts w:cs="Arial"/>
                <w:sz w:val="20"/>
                <w:szCs w:val="20"/>
              </w:rPr>
              <w:t>3</w:t>
            </w:r>
          </w:p>
        </w:tc>
      </w:tr>
      <w:tr w:rsidR="006B7956" w:rsidTr="006B7956">
        <w:trPr>
          <w:jc w:val="center"/>
        </w:trPr>
        <w:tc>
          <w:tcPr>
            <w:tcW w:w="846" w:type="dxa"/>
          </w:tcPr>
          <w:p w:rsidR="006B7956" w:rsidRPr="00717B19" w:rsidRDefault="006B7956" w:rsidP="003F0CBD">
            <w:pPr>
              <w:jc w:val="center"/>
              <w:rPr>
                <w:rFonts w:cs="Arial"/>
                <w:sz w:val="20"/>
                <w:szCs w:val="20"/>
              </w:rPr>
            </w:pPr>
            <w:r>
              <w:rPr>
                <w:rFonts w:cs="Arial"/>
                <w:sz w:val="20"/>
                <w:szCs w:val="20"/>
              </w:rPr>
              <w:t>4</w:t>
            </w:r>
          </w:p>
        </w:tc>
        <w:tc>
          <w:tcPr>
            <w:tcW w:w="3648" w:type="dxa"/>
          </w:tcPr>
          <w:p w:rsidR="006B7956" w:rsidRPr="00717B19" w:rsidRDefault="006B7956" w:rsidP="003F0CBD">
            <w:pPr>
              <w:rPr>
                <w:rFonts w:cs="Arial"/>
                <w:sz w:val="20"/>
                <w:szCs w:val="20"/>
              </w:rPr>
            </w:pPr>
            <w:r>
              <w:rPr>
                <w:rFonts w:cs="Arial"/>
                <w:sz w:val="20"/>
                <w:szCs w:val="20"/>
              </w:rPr>
              <w:t>e-Navigation workshop</w:t>
            </w:r>
          </w:p>
        </w:tc>
        <w:tc>
          <w:tcPr>
            <w:tcW w:w="1050" w:type="dxa"/>
            <w:shd w:val="clear" w:color="auto" w:fill="D9D9D9" w:themeFill="background1" w:themeFillShade="D9"/>
          </w:tcPr>
          <w:p w:rsidR="006B7956" w:rsidRPr="00717B19" w:rsidRDefault="006B7956" w:rsidP="003F0CBD">
            <w:pPr>
              <w:rPr>
                <w:rFonts w:cs="Arial"/>
                <w:sz w:val="20"/>
                <w:szCs w:val="20"/>
              </w:rPr>
            </w:pPr>
          </w:p>
        </w:tc>
        <w:tc>
          <w:tcPr>
            <w:tcW w:w="2502" w:type="dxa"/>
          </w:tcPr>
          <w:p w:rsidR="006B7956" w:rsidRPr="00717B19" w:rsidRDefault="006B7956" w:rsidP="003F0CBD">
            <w:pPr>
              <w:rPr>
                <w:rFonts w:cs="Arial"/>
                <w:sz w:val="20"/>
                <w:szCs w:val="20"/>
              </w:rPr>
            </w:pPr>
            <w:r>
              <w:rPr>
                <w:rFonts w:cs="Arial"/>
                <w:sz w:val="20"/>
                <w:szCs w:val="20"/>
              </w:rPr>
              <w:t>Interactive session</w:t>
            </w:r>
          </w:p>
        </w:tc>
        <w:tc>
          <w:tcPr>
            <w:tcW w:w="1196" w:type="dxa"/>
          </w:tcPr>
          <w:p w:rsidR="006B7956" w:rsidRPr="00717B19" w:rsidRDefault="006B7956" w:rsidP="003F0CBD">
            <w:pPr>
              <w:jc w:val="center"/>
              <w:rPr>
                <w:rFonts w:cs="Arial"/>
                <w:sz w:val="20"/>
                <w:szCs w:val="20"/>
              </w:rPr>
            </w:pPr>
            <w:r>
              <w:rPr>
                <w:rFonts w:cs="Arial"/>
                <w:sz w:val="20"/>
                <w:szCs w:val="20"/>
              </w:rPr>
              <w:t>2</w:t>
            </w:r>
          </w:p>
        </w:tc>
      </w:tr>
      <w:tr w:rsidR="006B7956" w:rsidTr="006B7956">
        <w:trPr>
          <w:jc w:val="center"/>
        </w:trPr>
        <w:tc>
          <w:tcPr>
            <w:tcW w:w="5544" w:type="dxa"/>
            <w:gridSpan w:val="3"/>
            <w:shd w:val="clear" w:color="auto" w:fill="D9D9D9" w:themeFill="background1" w:themeFillShade="D9"/>
          </w:tcPr>
          <w:p w:rsidR="006B7956" w:rsidRDefault="006B7956" w:rsidP="003F0CBD">
            <w:pPr>
              <w:rPr>
                <w:rFonts w:cs="Arial"/>
                <w:sz w:val="20"/>
                <w:szCs w:val="20"/>
              </w:rPr>
            </w:pPr>
          </w:p>
        </w:tc>
        <w:tc>
          <w:tcPr>
            <w:tcW w:w="2502" w:type="dxa"/>
          </w:tcPr>
          <w:p w:rsidR="006B7956" w:rsidRPr="002E285C" w:rsidRDefault="006B7956" w:rsidP="003F0CBD">
            <w:pPr>
              <w:rPr>
                <w:rFonts w:cs="Arial"/>
                <w:b/>
                <w:sz w:val="20"/>
                <w:szCs w:val="20"/>
              </w:rPr>
            </w:pPr>
            <w:r w:rsidRPr="002E285C">
              <w:rPr>
                <w:rFonts w:cs="Arial"/>
                <w:b/>
                <w:sz w:val="20"/>
                <w:szCs w:val="20"/>
              </w:rPr>
              <w:t xml:space="preserve">Total </w:t>
            </w:r>
            <w:r>
              <w:rPr>
                <w:rFonts w:cs="Arial"/>
                <w:b/>
                <w:sz w:val="20"/>
                <w:szCs w:val="20"/>
              </w:rPr>
              <w:t xml:space="preserve">Recommended </w:t>
            </w:r>
            <w:r w:rsidRPr="002E285C">
              <w:rPr>
                <w:rFonts w:cs="Arial"/>
                <w:b/>
                <w:sz w:val="20"/>
                <w:szCs w:val="20"/>
              </w:rPr>
              <w:t>Instruction Time</w:t>
            </w:r>
          </w:p>
        </w:tc>
        <w:tc>
          <w:tcPr>
            <w:tcW w:w="1196" w:type="dxa"/>
          </w:tcPr>
          <w:p w:rsidR="006B7956" w:rsidRPr="002E285C" w:rsidRDefault="006B7956" w:rsidP="003F0CBD">
            <w:pPr>
              <w:jc w:val="center"/>
              <w:rPr>
                <w:rFonts w:cs="Arial"/>
                <w:b/>
                <w:sz w:val="20"/>
                <w:szCs w:val="20"/>
              </w:rPr>
            </w:pPr>
            <w:r>
              <w:rPr>
                <w:rFonts w:cs="Arial"/>
                <w:b/>
                <w:sz w:val="20"/>
                <w:szCs w:val="20"/>
              </w:rPr>
              <w:t xml:space="preserve">18 </w:t>
            </w:r>
            <w:r w:rsidRPr="002E285C">
              <w:rPr>
                <w:rFonts w:cs="Arial"/>
                <w:b/>
                <w:sz w:val="20"/>
                <w:szCs w:val="20"/>
              </w:rPr>
              <w:t>hours</w:t>
            </w:r>
          </w:p>
        </w:tc>
      </w:tr>
    </w:tbl>
    <w:p w:rsidR="006B7956" w:rsidRDefault="006B7956" w:rsidP="006B7956">
      <w:pPr>
        <w:pStyle w:val="BodyText"/>
      </w:pPr>
    </w:p>
    <w:p w:rsidR="006B7956" w:rsidRDefault="006B7956">
      <w:r>
        <w:br w:type="page"/>
      </w:r>
    </w:p>
    <w:p w:rsidR="006B7956" w:rsidRDefault="006B7956" w:rsidP="006B7956">
      <w:pPr>
        <w:pStyle w:val="Title"/>
      </w:pPr>
      <w:bookmarkStart w:id="33" w:name="_Toc303954501"/>
      <w:r>
        <w:lastRenderedPageBreak/>
        <w:t>MODULE 1 – INTERNATIONAL CONVENTIONS AND AUTHORITIES</w:t>
      </w:r>
      <w:bookmarkEnd w:id="33"/>
    </w:p>
    <w:p w:rsidR="006B7956" w:rsidRDefault="00BA0FC4" w:rsidP="00967601">
      <w:pPr>
        <w:pStyle w:val="AnnexHead1"/>
        <w:numPr>
          <w:ilvl w:val="0"/>
          <w:numId w:val="19"/>
        </w:numPr>
      </w:pPr>
      <w:r>
        <w:t>Introduction</w:t>
      </w:r>
    </w:p>
    <w:p w:rsidR="00BA0FC4" w:rsidRDefault="00BA0FC4" w:rsidP="00785C88">
      <w:pPr>
        <w:pStyle w:val="BodyText"/>
      </w:pPr>
      <w:r>
        <w:t>Module 1 covers International Organisations concerned with AtoN and related safety of navigation matters; detailed examination of SOLAS Chapter 5 and National obligations imposed by it and aspects of the United Nations Convention on the Law of the Sea (UNCLOS) 1982 which relate to AtoN service provision.</w:t>
      </w:r>
    </w:p>
    <w:p w:rsidR="00BA0FC4" w:rsidRPr="003F51EA" w:rsidRDefault="00BA0FC4" w:rsidP="00785C88">
      <w:pPr>
        <w:pStyle w:val="BodyText"/>
      </w:pPr>
      <w:r>
        <w:t>Instructors for this module should have proven competency, knowledge and experience in the work of the International Maritime Organisation focussing on obligations imposed on National (Competent) Authorities; the International Association of Marine Aids to Navigation and Lighthouse Authorities; related International Organisations and/or a legal qualification related to a detailed knowledge of UNCLOS 82.</w:t>
      </w:r>
    </w:p>
    <w:p w:rsidR="00BA0FC4" w:rsidRDefault="00BA0FC4" w:rsidP="00E2692A">
      <w:pPr>
        <w:pStyle w:val="AnnexHead1"/>
      </w:pPr>
      <w:r>
        <w:t>SUBJECT FRAMEWORK</w:t>
      </w:r>
    </w:p>
    <w:p w:rsidR="00BA0FC4" w:rsidRDefault="00BA0FC4" w:rsidP="00E2692A">
      <w:pPr>
        <w:pStyle w:val="AnnexHead2"/>
      </w:pPr>
      <w:r w:rsidRPr="0054159A">
        <w:t>Scope</w:t>
      </w:r>
    </w:p>
    <w:p w:rsidR="00BA0FC4" w:rsidRDefault="00BA0FC4" w:rsidP="00BA0FC4">
      <w:pPr>
        <w:pStyle w:val="BodyText"/>
      </w:pPr>
      <w:r>
        <w:t xml:space="preserve">The syllabus for this module requires participants to gain an appropriately high level of competence in understanding the obligations placed on National Authorities by IMO Conventions and the role played by international organisations in improving and monitoring safety at sea and the preservation of the marine environment. </w:t>
      </w:r>
      <w:r w:rsidR="00785C88">
        <w:t xml:space="preserve"> </w:t>
      </w:r>
      <w:r>
        <w:t>By so doing, successful participants can exercise senior managerial functions concerned with the provision of AtoN services or within the regional Competent Authority responsible for providing them.</w:t>
      </w:r>
    </w:p>
    <w:p w:rsidR="00BA0FC4" w:rsidRDefault="00BA0FC4" w:rsidP="00BA0FC4">
      <w:pPr>
        <w:pStyle w:val="BodyText"/>
      </w:pPr>
      <w:r>
        <w:t>Participants will also gain an enhanced level of competence in selected aspects of the Law of the Sea which will enable them to understand a Competent Authority’s international maritime legal obligations and restrictions concerning AtoN service provision in their waters.</w:t>
      </w:r>
    </w:p>
    <w:p w:rsidR="00BA0FC4" w:rsidRDefault="00BA0FC4" w:rsidP="00E2692A">
      <w:pPr>
        <w:pStyle w:val="AnnexHead2"/>
      </w:pPr>
      <w:r>
        <w:t>Aim of Module 1</w:t>
      </w:r>
    </w:p>
    <w:p w:rsidR="00BA0FC4" w:rsidRDefault="00BA0FC4" w:rsidP="00BA0FC4">
      <w:pPr>
        <w:pStyle w:val="BodyText"/>
      </w:pPr>
      <w:r>
        <w:t>On successful completion of module, participants will demonstrate the ability to exercise senior managerial functions concerning their legal obligations connected with efficient and cost effective AtoN service provision.</w:t>
      </w:r>
    </w:p>
    <w:p w:rsidR="00BA0FC4" w:rsidRDefault="00BA0FC4" w:rsidP="00BA0FC4">
      <w:pPr>
        <w:pStyle w:val="BodyText"/>
        <w:rPr>
          <w:lang w:eastAsia="de-DE"/>
        </w:rPr>
      </w:pPr>
    </w:p>
    <w:p w:rsidR="00BA0FC4" w:rsidRDefault="00BA0FC4" w:rsidP="00BA0FC4">
      <w:pPr>
        <w:pStyle w:val="BodyText"/>
        <w:rPr>
          <w:lang w:eastAsia="de-DE"/>
        </w:rPr>
      </w:pPr>
    </w:p>
    <w:p w:rsidR="00BA0FC4" w:rsidRDefault="00BA0FC4">
      <w:pPr>
        <w:rPr>
          <w:lang w:eastAsia="de-DE"/>
        </w:rPr>
        <w:sectPr w:rsidR="00BA0FC4" w:rsidSect="00A163D8">
          <w:headerReference w:type="default"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pPr>
    </w:p>
    <w:p w:rsidR="00BA0FC4" w:rsidRDefault="008214BE" w:rsidP="00E2692A">
      <w:pPr>
        <w:pStyle w:val="AnnexHead1"/>
      </w:pPr>
      <w:r w:rsidRPr="008214BE">
        <w:lastRenderedPageBreak/>
        <w:t>DETAILED TEACHING SYLLABUS FOR MODULE 1 – INTERNATIONAL ORGANISATIONS AND LAW OF THE SEA</w:t>
      </w:r>
    </w:p>
    <w:p w:rsidR="008214BE" w:rsidRPr="00CC2DDF" w:rsidRDefault="008214BE" w:rsidP="008214BE">
      <w:pPr>
        <w:pStyle w:val="Table"/>
      </w:pPr>
      <w:bookmarkStart w:id="34" w:name="_Toc303952993"/>
      <w:r w:rsidRPr="00CC2DDF">
        <w:rPr>
          <w:rFonts w:cs="Arial"/>
          <w:sz w:val="20"/>
        </w:rPr>
        <w:t>Detailed Teaching Syllabus Module 1</w:t>
      </w:r>
      <w:bookmarkEnd w:id="34"/>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214BE" w:rsidTr="008214BE">
        <w:trPr>
          <w:cantSplit/>
          <w:trHeight w:val="1514"/>
          <w:jc w:val="center"/>
        </w:trPr>
        <w:tc>
          <w:tcPr>
            <w:tcW w:w="495" w:type="dxa"/>
            <w:textDirection w:val="btLr"/>
            <w:vAlign w:val="center"/>
          </w:tcPr>
          <w:p w:rsidR="008214BE" w:rsidRDefault="008214BE" w:rsidP="008214BE">
            <w:pPr>
              <w:ind w:left="113" w:right="113"/>
              <w:jc w:val="center"/>
              <w:rPr>
                <w:rFonts w:cs="Arial"/>
                <w:b/>
                <w:sz w:val="20"/>
                <w:szCs w:val="20"/>
              </w:rPr>
            </w:pPr>
            <w:r>
              <w:rPr>
                <w:rFonts w:cs="Arial"/>
                <w:b/>
                <w:sz w:val="20"/>
                <w:szCs w:val="20"/>
              </w:rPr>
              <w:t>Module</w:t>
            </w:r>
          </w:p>
        </w:tc>
        <w:tc>
          <w:tcPr>
            <w:tcW w:w="525" w:type="dxa"/>
            <w:textDirection w:val="btLr"/>
            <w:vAlign w:val="center"/>
          </w:tcPr>
          <w:p w:rsidR="008214BE" w:rsidRDefault="008214BE" w:rsidP="008214BE">
            <w:pPr>
              <w:ind w:left="113" w:right="113"/>
              <w:jc w:val="center"/>
              <w:rPr>
                <w:rFonts w:cs="Arial"/>
                <w:b/>
                <w:sz w:val="20"/>
                <w:szCs w:val="20"/>
              </w:rPr>
            </w:pPr>
            <w:r>
              <w:rPr>
                <w:rFonts w:cs="Arial"/>
                <w:b/>
                <w:sz w:val="20"/>
                <w:szCs w:val="20"/>
              </w:rPr>
              <w:t>Element</w:t>
            </w:r>
          </w:p>
        </w:tc>
        <w:tc>
          <w:tcPr>
            <w:tcW w:w="717" w:type="dxa"/>
            <w:textDirection w:val="btLr"/>
            <w:vAlign w:val="center"/>
          </w:tcPr>
          <w:p w:rsidR="008214BE" w:rsidRDefault="008214BE" w:rsidP="008214BE">
            <w:pPr>
              <w:ind w:left="113" w:right="113"/>
              <w:jc w:val="center"/>
              <w:rPr>
                <w:rFonts w:cs="Arial"/>
                <w:b/>
                <w:sz w:val="20"/>
                <w:szCs w:val="20"/>
              </w:rPr>
            </w:pPr>
            <w:r>
              <w:rPr>
                <w:rFonts w:cs="Arial"/>
                <w:b/>
                <w:sz w:val="20"/>
                <w:szCs w:val="20"/>
              </w:rPr>
              <w:t>Sub-element</w:t>
            </w:r>
          </w:p>
        </w:tc>
        <w:tc>
          <w:tcPr>
            <w:tcW w:w="6271" w:type="dxa"/>
            <w:vAlign w:val="center"/>
          </w:tcPr>
          <w:p w:rsidR="008214BE" w:rsidRDefault="008214BE" w:rsidP="008214BE">
            <w:pPr>
              <w:jc w:val="center"/>
              <w:rPr>
                <w:rFonts w:cs="Arial"/>
                <w:b/>
                <w:sz w:val="20"/>
                <w:szCs w:val="20"/>
              </w:rPr>
            </w:pPr>
            <w:r>
              <w:rPr>
                <w:rFonts w:cs="Arial"/>
                <w:b/>
                <w:sz w:val="20"/>
                <w:szCs w:val="20"/>
              </w:rPr>
              <w:t>Subject</w:t>
            </w:r>
          </w:p>
        </w:tc>
        <w:tc>
          <w:tcPr>
            <w:tcW w:w="648" w:type="dxa"/>
            <w:textDirection w:val="btLr"/>
            <w:vAlign w:val="center"/>
          </w:tcPr>
          <w:p w:rsidR="008214BE" w:rsidRDefault="008214BE" w:rsidP="008214BE">
            <w:pPr>
              <w:ind w:left="113" w:right="113"/>
              <w:jc w:val="center"/>
              <w:rPr>
                <w:rFonts w:cs="Arial"/>
                <w:b/>
                <w:sz w:val="20"/>
                <w:szCs w:val="20"/>
              </w:rPr>
            </w:pPr>
            <w:r>
              <w:rPr>
                <w:rFonts w:cs="Arial"/>
                <w:b/>
                <w:sz w:val="20"/>
                <w:szCs w:val="20"/>
              </w:rPr>
              <w:t>Level of Competence</w:t>
            </w:r>
          </w:p>
        </w:tc>
        <w:tc>
          <w:tcPr>
            <w:tcW w:w="1650" w:type="dxa"/>
            <w:vAlign w:val="center"/>
          </w:tcPr>
          <w:p w:rsidR="008214BE" w:rsidRDefault="008214BE" w:rsidP="008214BE">
            <w:pPr>
              <w:jc w:val="center"/>
              <w:rPr>
                <w:rFonts w:cs="Arial"/>
                <w:b/>
                <w:sz w:val="20"/>
                <w:szCs w:val="20"/>
              </w:rPr>
            </w:pPr>
            <w:r>
              <w:rPr>
                <w:rFonts w:cs="Arial"/>
                <w:b/>
                <w:sz w:val="20"/>
                <w:szCs w:val="20"/>
              </w:rPr>
              <w:t>Recommended training aids and exercises</w:t>
            </w:r>
          </w:p>
        </w:tc>
        <w:tc>
          <w:tcPr>
            <w:tcW w:w="3158" w:type="dxa"/>
            <w:vAlign w:val="center"/>
          </w:tcPr>
          <w:p w:rsidR="008214BE" w:rsidRDefault="008214BE" w:rsidP="008214BE">
            <w:pPr>
              <w:jc w:val="center"/>
              <w:rPr>
                <w:rFonts w:cs="Arial"/>
                <w:b/>
                <w:sz w:val="20"/>
                <w:szCs w:val="20"/>
              </w:rPr>
            </w:pPr>
            <w:r>
              <w:rPr>
                <w:rFonts w:cs="Arial"/>
                <w:b/>
                <w:sz w:val="20"/>
                <w:szCs w:val="20"/>
              </w:rPr>
              <w:t>References</w:t>
            </w:r>
          </w:p>
          <w:p w:rsidR="008214BE" w:rsidRDefault="008214BE" w:rsidP="008214BE">
            <w:pPr>
              <w:jc w:val="center"/>
              <w:rPr>
                <w:rFonts w:cs="Arial"/>
                <w:sz w:val="20"/>
                <w:szCs w:val="20"/>
              </w:rPr>
            </w:pPr>
          </w:p>
          <w:p w:rsidR="008214BE" w:rsidRDefault="008214BE" w:rsidP="008214BE">
            <w:pPr>
              <w:jc w:val="center"/>
              <w:rPr>
                <w:rFonts w:cs="Arial"/>
                <w:sz w:val="20"/>
                <w:szCs w:val="20"/>
              </w:rPr>
            </w:pPr>
            <w:r>
              <w:rPr>
                <w:rFonts w:cs="Arial"/>
                <w:sz w:val="20"/>
                <w:szCs w:val="20"/>
              </w:rPr>
              <w:t>Rec = Recommendation</w:t>
            </w:r>
          </w:p>
          <w:p w:rsidR="008214BE" w:rsidRPr="00640055" w:rsidRDefault="008214BE" w:rsidP="008214BE">
            <w:pPr>
              <w:jc w:val="center"/>
              <w:rPr>
                <w:rFonts w:cs="Arial"/>
                <w:sz w:val="20"/>
                <w:szCs w:val="20"/>
              </w:rPr>
            </w:pPr>
            <w:r>
              <w:rPr>
                <w:rFonts w:cs="Arial"/>
                <w:sz w:val="20"/>
                <w:szCs w:val="20"/>
              </w:rPr>
              <w:t>GL   = Guideline</w:t>
            </w:r>
          </w:p>
        </w:tc>
        <w:tc>
          <w:tcPr>
            <w:tcW w:w="684" w:type="dxa"/>
            <w:textDirection w:val="btLr"/>
            <w:vAlign w:val="center"/>
          </w:tcPr>
          <w:p w:rsidR="008214BE" w:rsidRDefault="008214BE" w:rsidP="008214BE">
            <w:pPr>
              <w:ind w:left="113" w:right="113"/>
              <w:jc w:val="center"/>
              <w:rPr>
                <w:rFonts w:cs="Arial"/>
                <w:b/>
                <w:sz w:val="20"/>
                <w:szCs w:val="20"/>
              </w:rPr>
            </w:pPr>
            <w:r>
              <w:rPr>
                <w:rFonts w:cs="Arial"/>
                <w:b/>
                <w:sz w:val="20"/>
                <w:szCs w:val="20"/>
              </w:rPr>
              <w:t>Lecture No.</w:t>
            </w:r>
          </w:p>
        </w:tc>
      </w:tr>
      <w:tr w:rsidR="008214BE" w:rsidTr="003F0CBD">
        <w:trPr>
          <w:jc w:val="center"/>
        </w:trPr>
        <w:tc>
          <w:tcPr>
            <w:tcW w:w="495" w:type="dxa"/>
          </w:tcPr>
          <w:p w:rsidR="008214BE" w:rsidRDefault="008214BE" w:rsidP="003F0CBD">
            <w:pPr>
              <w:jc w:val="center"/>
              <w:rPr>
                <w:rFonts w:cs="Arial"/>
                <w:b/>
                <w:sz w:val="20"/>
                <w:szCs w:val="20"/>
              </w:rPr>
            </w:pPr>
            <w:r>
              <w:rPr>
                <w:rFonts w:cs="Arial"/>
                <w:b/>
                <w:sz w:val="20"/>
                <w:szCs w:val="20"/>
              </w:rPr>
              <w:t>1</w:t>
            </w:r>
          </w:p>
        </w:tc>
        <w:tc>
          <w:tcPr>
            <w:tcW w:w="525" w:type="dxa"/>
            <w:shd w:val="clear" w:color="auto" w:fill="D9D9D9" w:themeFill="background1" w:themeFillShade="D9"/>
          </w:tcPr>
          <w:p w:rsidR="008214BE" w:rsidRDefault="008214BE" w:rsidP="003F0CBD">
            <w:pPr>
              <w:jc w:val="both"/>
              <w:rPr>
                <w:rFonts w:cs="Arial"/>
                <w:b/>
                <w:sz w:val="20"/>
                <w:szCs w:val="20"/>
              </w:rPr>
            </w:pPr>
          </w:p>
        </w:tc>
        <w:tc>
          <w:tcPr>
            <w:tcW w:w="717" w:type="dxa"/>
            <w:vMerge w:val="restart"/>
            <w:shd w:val="clear" w:color="auto" w:fill="D9D9D9" w:themeFill="background1" w:themeFillShade="D9"/>
          </w:tcPr>
          <w:p w:rsidR="008214BE" w:rsidRDefault="008214BE" w:rsidP="003F0CBD">
            <w:pPr>
              <w:jc w:val="both"/>
              <w:rPr>
                <w:rFonts w:cs="Arial"/>
                <w:b/>
                <w:sz w:val="20"/>
                <w:szCs w:val="20"/>
              </w:rPr>
            </w:pPr>
          </w:p>
        </w:tc>
        <w:tc>
          <w:tcPr>
            <w:tcW w:w="6271" w:type="dxa"/>
          </w:tcPr>
          <w:p w:rsidR="008214BE" w:rsidRDefault="008214BE" w:rsidP="003F0CBD">
            <w:pPr>
              <w:jc w:val="center"/>
              <w:rPr>
                <w:rFonts w:cs="Arial"/>
                <w:b/>
                <w:sz w:val="20"/>
                <w:szCs w:val="20"/>
              </w:rPr>
            </w:pPr>
            <w:r>
              <w:rPr>
                <w:rFonts w:cs="Arial"/>
                <w:b/>
                <w:sz w:val="20"/>
                <w:szCs w:val="20"/>
              </w:rPr>
              <w:t>INTERNATIONAL CONVENTIONS AND AUTHORITIES</w:t>
            </w:r>
          </w:p>
        </w:tc>
        <w:tc>
          <w:tcPr>
            <w:tcW w:w="648" w:type="dxa"/>
            <w:vMerge w:val="restart"/>
            <w:shd w:val="clear" w:color="auto" w:fill="D9D9D9" w:themeFill="background1" w:themeFillShade="D9"/>
          </w:tcPr>
          <w:p w:rsidR="008214BE" w:rsidRDefault="008214BE" w:rsidP="003F0CBD">
            <w:pPr>
              <w:jc w:val="both"/>
              <w:rPr>
                <w:rFonts w:cs="Arial"/>
                <w:b/>
                <w:sz w:val="20"/>
                <w:szCs w:val="20"/>
              </w:rPr>
            </w:pPr>
          </w:p>
        </w:tc>
        <w:tc>
          <w:tcPr>
            <w:tcW w:w="1650" w:type="dxa"/>
            <w:vMerge w:val="restart"/>
            <w:shd w:val="clear" w:color="auto" w:fill="D9D9D9" w:themeFill="background1" w:themeFillShade="D9"/>
          </w:tcPr>
          <w:p w:rsidR="008214BE" w:rsidRDefault="008214BE" w:rsidP="003F0CBD">
            <w:pPr>
              <w:jc w:val="both"/>
              <w:rPr>
                <w:rFonts w:cs="Arial"/>
                <w:b/>
                <w:sz w:val="20"/>
                <w:szCs w:val="20"/>
              </w:rPr>
            </w:pPr>
          </w:p>
        </w:tc>
        <w:tc>
          <w:tcPr>
            <w:tcW w:w="3158" w:type="dxa"/>
            <w:vMerge w:val="restart"/>
            <w:shd w:val="clear" w:color="auto" w:fill="D9D9D9" w:themeFill="background1" w:themeFillShade="D9"/>
          </w:tcPr>
          <w:p w:rsidR="008214BE" w:rsidRDefault="008214BE" w:rsidP="003F0CBD">
            <w:pPr>
              <w:jc w:val="both"/>
              <w:rPr>
                <w:rFonts w:cs="Arial"/>
                <w:b/>
                <w:sz w:val="20"/>
                <w:szCs w:val="20"/>
              </w:rPr>
            </w:pPr>
          </w:p>
        </w:tc>
        <w:tc>
          <w:tcPr>
            <w:tcW w:w="684" w:type="dxa"/>
            <w:vMerge w:val="restart"/>
            <w:shd w:val="clear" w:color="auto" w:fill="D9D9D9" w:themeFill="background1" w:themeFillShade="D9"/>
          </w:tcPr>
          <w:p w:rsidR="008214BE" w:rsidRDefault="008214BE" w:rsidP="003F0CBD">
            <w:pPr>
              <w:jc w:val="both"/>
              <w:rPr>
                <w:rFonts w:cs="Arial"/>
                <w:sz w:val="20"/>
                <w:szCs w:val="20"/>
              </w:rPr>
            </w:pPr>
          </w:p>
          <w:p w:rsidR="008214BE" w:rsidRDefault="008214BE" w:rsidP="003F0CBD">
            <w:pPr>
              <w:jc w:val="center"/>
              <w:rPr>
                <w:rFonts w:cs="Arial"/>
                <w:b/>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CC2943" w:rsidRDefault="008214BE" w:rsidP="003F0CBD">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rsidR="008214BE" w:rsidRPr="004C2946" w:rsidRDefault="008214BE" w:rsidP="003F0CBD">
            <w:pPr>
              <w:jc w:val="both"/>
              <w:rPr>
                <w:rFonts w:cs="Arial"/>
                <w:sz w:val="20"/>
                <w:szCs w:val="20"/>
              </w:rPr>
            </w:pPr>
          </w:p>
        </w:tc>
        <w:tc>
          <w:tcPr>
            <w:tcW w:w="6271" w:type="dxa"/>
          </w:tcPr>
          <w:p w:rsidR="008214BE" w:rsidRPr="004C2946" w:rsidRDefault="008214BE" w:rsidP="003F0CBD">
            <w:pPr>
              <w:rPr>
                <w:rFonts w:cs="Arial"/>
                <w:b/>
                <w:sz w:val="20"/>
                <w:szCs w:val="20"/>
              </w:rPr>
            </w:pPr>
            <w:r>
              <w:rPr>
                <w:rFonts w:cs="Arial"/>
                <w:b/>
                <w:sz w:val="20"/>
                <w:szCs w:val="20"/>
              </w:rPr>
              <w:t>IALA; IMO and SOLAS CH V; IHO and Other Authorities</w:t>
            </w:r>
          </w:p>
        </w:tc>
        <w:tc>
          <w:tcPr>
            <w:tcW w:w="648" w:type="dxa"/>
            <w:vMerge/>
            <w:shd w:val="clear" w:color="auto" w:fill="D9D9D9" w:themeFill="background1" w:themeFillShade="D9"/>
          </w:tcPr>
          <w:p w:rsidR="008214BE" w:rsidRPr="004C2946" w:rsidRDefault="008214BE" w:rsidP="003F0CBD">
            <w:pPr>
              <w:jc w:val="center"/>
              <w:rPr>
                <w:rFonts w:cs="Arial"/>
                <w:sz w:val="20"/>
                <w:szCs w:val="20"/>
              </w:rPr>
            </w:pPr>
          </w:p>
        </w:tc>
        <w:tc>
          <w:tcPr>
            <w:tcW w:w="1650" w:type="dxa"/>
            <w:vMerge/>
            <w:shd w:val="clear" w:color="auto" w:fill="D9D9D9" w:themeFill="background1" w:themeFillShade="D9"/>
          </w:tcPr>
          <w:p w:rsidR="008214BE" w:rsidRDefault="008214BE" w:rsidP="003F0CBD">
            <w:pPr>
              <w:jc w:val="both"/>
              <w:rPr>
                <w:rFonts w:cs="Arial"/>
                <w:sz w:val="20"/>
                <w:szCs w:val="20"/>
              </w:rPr>
            </w:pPr>
          </w:p>
        </w:tc>
        <w:tc>
          <w:tcPr>
            <w:tcW w:w="3158" w:type="dxa"/>
            <w:vMerge/>
          </w:tcPr>
          <w:p w:rsidR="008214BE" w:rsidRPr="004C2946" w:rsidRDefault="008214BE" w:rsidP="003F0CBD">
            <w:pPr>
              <w:jc w:val="both"/>
              <w:rPr>
                <w:rFonts w:cs="Arial"/>
                <w:sz w:val="20"/>
                <w:szCs w:val="20"/>
              </w:rPr>
            </w:pPr>
          </w:p>
        </w:tc>
        <w:tc>
          <w:tcPr>
            <w:tcW w:w="684" w:type="dxa"/>
            <w:vMerge/>
          </w:tcPr>
          <w:p w:rsidR="008214BE" w:rsidRPr="004C2946" w:rsidRDefault="008214BE" w:rsidP="003F0CBD">
            <w:pPr>
              <w:jc w:val="center"/>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1.1.1</w:t>
            </w:r>
          </w:p>
        </w:tc>
        <w:tc>
          <w:tcPr>
            <w:tcW w:w="6271" w:type="dxa"/>
          </w:tcPr>
          <w:p w:rsidR="008214BE" w:rsidRPr="004C2946" w:rsidRDefault="008214BE" w:rsidP="003F0CBD">
            <w:pPr>
              <w:jc w:val="right"/>
              <w:rPr>
                <w:rFonts w:cs="Arial"/>
                <w:sz w:val="20"/>
                <w:szCs w:val="20"/>
              </w:rPr>
            </w:pPr>
            <w:r>
              <w:rPr>
                <w:rFonts w:cs="Arial"/>
                <w:sz w:val="20"/>
                <w:szCs w:val="20"/>
              </w:rPr>
              <w:t>Review of IALA structure and functions</w:t>
            </w:r>
          </w:p>
        </w:tc>
        <w:tc>
          <w:tcPr>
            <w:tcW w:w="648" w:type="dxa"/>
          </w:tcPr>
          <w:p w:rsidR="008214BE" w:rsidRPr="004C2946" w:rsidRDefault="008214BE" w:rsidP="003F0CBD">
            <w:pPr>
              <w:jc w:val="center"/>
              <w:rPr>
                <w:rFonts w:cs="Arial"/>
                <w:sz w:val="20"/>
                <w:szCs w:val="20"/>
              </w:rPr>
            </w:pPr>
            <w:r>
              <w:rPr>
                <w:rFonts w:cs="Arial"/>
                <w:sz w:val="20"/>
                <w:szCs w:val="20"/>
              </w:rPr>
              <w:t>4</w:t>
            </w:r>
          </w:p>
        </w:tc>
        <w:tc>
          <w:tcPr>
            <w:tcW w:w="1650" w:type="dxa"/>
          </w:tcPr>
          <w:p w:rsidR="008214BE" w:rsidRPr="004C2946" w:rsidRDefault="008214BE" w:rsidP="003F0CBD">
            <w:pPr>
              <w:jc w:val="both"/>
              <w:rPr>
                <w:rFonts w:cs="Arial"/>
                <w:sz w:val="20"/>
                <w:szCs w:val="20"/>
              </w:rPr>
            </w:pPr>
          </w:p>
        </w:tc>
        <w:tc>
          <w:tcPr>
            <w:tcW w:w="3158" w:type="dxa"/>
          </w:tcPr>
          <w:p w:rsidR="008214BE" w:rsidRDefault="008214BE" w:rsidP="003F0CBD">
            <w:pPr>
              <w:rPr>
                <w:rFonts w:cs="Arial"/>
                <w:sz w:val="20"/>
                <w:szCs w:val="20"/>
              </w:rPr>
            </w:pPr>
            <w:r>
              <w:rPr>
                <w:rFonts w:cs="Arial"/>
                <w:sz w:val="20"/>
                <w:szCs w:val="20"/>
              </w:rPr>
              <w:t>NAVGUIDE Ch.1</w:t>
            </w:r>
          </w:p>
          <w:p w:rsidR="008214BE" w:rsidRPr="004C2946" w:rsidRDefault="008214BE" w:rsidP="003F0CBD">
            <w:pPr>
              <w:rPr>
                <w:rFonts w:cs="Arial"/>
                <w:sz w:val="20"/>
                <w:szCs w:val="20"/>
              </w:rPr>
            </w:pPr>
            <w:r>
              <w:rPr>
                <w:rFonts w:cs="Arial"/>
                <w:sz w:val="20"/>
                <w:szCs w:val="20"/>
              </w:rPr>
              <w:t>www.iala-aism.org</w:t>
            </w:r>
          </w:p>
        </w:tc>
        <w:tc>
          <w:tcPr>
            <w:tcW w:w="684" w:type="dxa"/>
            <w:vMerge w:val="restart"/>
          </w:tcPr>
          <w:p w:rsidR="008214BE" w:rsidRDefault="008214BE" w:rsidP="003F0CBD">
            <w:pPr>
              <w:rPr>
                <w:rFonts w:cs="Arial"/>
                <w:sz w:val="20"/>
                <w:szCs w:val="20"/>
              </w:rPr>
            </w:pPr>
          </w:p>
          <w:p w:rsidR="008214BE" w:rsidRDefault="008214BE" w:rsidP="003F0CBD">
            <w:pPr>
              <w:rPr>
                <w:rFonts w:cs="Arial"/>
                <w:sz w:val="20"/>
                <w:szCs w:val="20"/>
              </w:rPr>
            </w:pPr>
          </w:p>
          <w:p w:rsidR="008214BE" w:rsidRDefault="008214BE" w:rsidP="003F0CBD">
            <w:pPr>
              <w:rPr>
                <w:rFonts w:cs="Arial"/>
                <w:sz w:val="20"/>
                <w:szCs w:val="20"/>
              </w:rPr>
            </w:pPr>
          </w:p>
          <w:p w:rsidR="008214BE" w:rsidRDefault="008214BE" w:rsidP="003F0CBD">
            <w:pPr>
              <w:rPr>
                <w:rFonts w:cs="Arial"/>
                <w:sz w:val="20"/>
                <w:szCs w:val="20"/>
              </w:rPr>
            </w:pPr>
          </w:p>
          <w:p w:rsidR="008214BE" w:rsidRPr="004C2946" w:rsidRDefault="008214BE" w:rsidP="003F0CBD">
            <w:pPr>
              <w:jc w:val="center"/>
              <w:rPr>
                <w:rFonts w:cs="Arial"/>
                <w:sz w:val="20"/>
                <w:szCs w:val="20"/>
              </w:rPr>
            </w:pPr>
            <w:r>
              <w:rPr>
                <w:rFonts w:cs="Arial"/>
                <w:sz w:val="20"/>
                <w:szCs w:val="20"/>
              </w:rPr>
              <w:t>1</w:t>
            </w: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1.1.2.</w:t>
            </w:r>
          </w:p>
        </w:tc>
        <w:tc>
          <w:tcPr>
            <w:tcW w:w="6271" w:type="dxa"/>
          </w:tcPr>
          <w:p w:rsidR="008214BE" w:rsidRPr="004C2946" w:rsidRDefault="008214BE" w:rsidP="003F0CBD">
            <w:pPr>
              <w:jc w:val="right"/>
              <w:rPr>
                <w:rFonts w:cs="Arial"/>
                <w:sz w:val="20"/>
                <w:szCs w:val="20"/>
              </w:rPr>
            </w:pPr>
            <w:r>
              <w:rPr>
                <w:rFonts w:cs="Arial"/>
                <w:sz w:val="20"/>
                <w:szCs w:val="20"/>
              </w:rPr>
              <w:t>IALA World Wide Academy; certification and competency</w:t>
            </w:r>
          </w:p>
        </w:tc>
        <w:tc>
          <w:tcPr>
            <w:tcW w:w="648" w:type="dxa"/>
          </w:tcPr>
          <w:p w:rsidR="008214BE" w:rsidRPr="004C2946" w:rsidRDefault="008214BE" w:rsidP="003F0CBD">
            <w:pPr>
              <w:jc w:val="center"/>
              <w:rPr>
                <w:rFonts w:cs="Arial"/>
                <w:sz w:val="20"/>
                <w:szCs w:val="20"/>
              </w:rPr>
            </w:pPr>
            <w:r>
              <w:rPr>
                <w:rFonts w:cs="Arial"/>
                <w:sz w:val="20"/>
                <w:szCs w:val="20"/>
              </w:rPr>
              <w:t>4</w:t>
            </w:r>
          </w:p>
        </w:tc>
        <w:tc>
          <w:tcPr>
            <w:tcW w:w="1650" w:type="dxa"/>
          </w:tcPr>
          <w:p w:rsidR="008214BE" w:rsidRPr="004C2946" w:rsidRDefault="008214BE" w:rsidP="003F0CBD">
            <w:pPr>
              <w:jc w:val="both"/>
              <w:rPr>
                <w:rFonts w:cs="Arial"/>
                <w:sz w:val="20"/>
                <w:szCs w:val="20"/>
              </w:rPr>
            </w:pPr>
          </w:p>
        </w:tc>
        <w:tc>
          <w:tcPr>
            <w:tcW w:w="3158" w:type="dxa"/>
          </w:tcPr>
          <w:p w:rsidR="008214BE" w:rsidRDefault="008214BE" w:rsidP="003F0CBD">
            <w:pPr>
              <w:rPr>
                <w:rFonts w:cs="Arial"/>
                <w:sz w:val="20"/>
                <w:szCs w:val="20"/>
              </w:rPr>
            </w:pPr>
            <w:r>
              <w:rPr>
                <w:rFonts w:cs="Arial"/>
                <w:sz w:val="20"/>
                <w:szCs w:val="20"/>
              </w:rPr>
              <w:t>NAVGUIDE 8.12.3</w:t>
            </w:r>
          </w:p>
          <w:p w:rsidR="008214BE" w:rsidRPr="004C2946" w:rsidRDefault="008214BE" w:rsidP="003F0CBD">
            <w:pPr>
              <w:rPr>
                <w:rFonts w:cs="Arial"/>
                <w:sz w:val="20"/>
                <w:szCs w:val="20"/>
              </w:rPr>
            </w:pPr>
            <w:r>
              <w:rPr>
                <w:rFonts w:cs="Arial"/>
                <w:sz w:val="20"/>
                <w:szCs w:val="20"/>
              </w:rPr>
              <w:t>IALA Rec E-141</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1.1.3</w:t>
            </w:r>
          </w:p>
        </w:tc>
        <w:tc>
          <w:tcPr>
            <w:tcW w:w="6271" w:type="dxa"/>
          </w:tcPr>
          <w:p w:rsidR="008214BE" w:rsidRPr="004C2946" w:rsidRDefault="008214BE" w:rsidP="003F0CBD">
            <w:pPr>
              <w:jc w:val="right"/>
              <w:rPr>
                <w:rFonts w:cs="Arial"/>
                <w:sz w:val="20"/>
                <w:szCs w:val="20"/>
              </w:rPr>
            </w:pPr>
            <w:r>
              <w:rPr>
                <w:rFonts w:cs="Arial"/>
                <w:sz w:val="20"/>
                <w:szCs w:val="20"/>
              </w:rPr>
              <w:t>IHO; ITU; IEC;  and ILO organisation and responsibilities</w:t>
            </w:r>
          </w:p>
        </w:tc>
        <w:tc>
          <w:tcPr>
            <w:tcW w:w="648" w:type="dxa"/>
          </w:tcPr>
          <w:p w:rsidR="008214BE" w:rsidRPr="004C2946" w:rsidRDefault="008214BE" w:rsidP="003F0CBD">
            <w:pPr>
              <w:jc w:val="center"/>
              <w:rPr>
                <w:rFonts w:cs="Arial"/>
                <w:sz w:val="20"/>
                <w:szCs w:val="20"/>
              </w:rPr>
            </w:pPr>
            <w:r>
              <w:rPr>
                <w:rFonts w:cs="Arial"/>
                <w:sz w:val="20"/>
                <w:szCs w:val="20"/>
              </w:rPr>
              <w:t>4</w:t>
            </w:r>
          </w:p>
        </w:tc>
        <w:tc>
          <w:tcPr>
            <w:tcW w:w="1650" w:type="dxa"/>
          </w:tcPr>
          <w:p w:rsidR="008214BE" w:rsidRDefault="008214BE" w:rsidP="003F0CBD">
            <w:pPr>
              <w:rPr>
                <w:rFonts w:cs="Arial"/>
                <w:sz w:val="20"/>
                <w:szCs w:val="20"/>
              </w:rPr>
            </w:pPr>
          </w:p>
        </w:tc>
        <w:tc>
          <w:tcPr>
            <w:tcW w:w="3158" w:type="dxa"/>
          </w:tcPr>
          <w:p w:rsidR="008214BE" w:rsidRPr="004C2946" w:rsidRDefault="008214BE" w:rsidP="003F0CBD">
            <w:pPr>
              <w:rPr>
                <w:rFonts w:cs="Arial"/>
                <w:sz w:val="20"/>
                <w:szCs w:val="20"/>
              </w:rPr>
            </w:pPr>
            <w:r w:rsidRPr="00C64210">
              <w:rPr>
                <w:rFonts w:cs="Arial"/>
                <w:sz w:val="20"/>
                <w:szCs w:val="20"/>
              </w:rPr>
              <w:t>www.iho-ohi.net</w:t>
            </w:r>
            <w:r>
              <w:rPr>
                <w:rFonts w:cs="Arial"/>
                <w:sz w:val="20"/>
                <w:szCs w:val="20"/>
              </w:rPr>
              <w:t xml:space="preserve">; </w:t>
            </w:r>
            <w:r w:rsidRPr="00C054CE">
              <w:rPr>
                <w:rFonts w:cs="Arial"/>
                <w:sz w:val="20"/>
                <w:szCs w:val="20"/>
              </w:rPr>
              <w:t>www.ilo.org</w:t>
            </w:r>
            <w:r>
              <w:rPr>
                <w:rFonts w:cs="Arial"/>
                <w:sz w:val="20"/>
                <w:szCs w:val="20"/>
              </w:rPr>
              <w:t xml:space="preserve">; </w:t>
            </w:r>
            <w:r w:rsidRPr="003E3D5D">
              <w:rPr>
                <w:rFonts w:cs="Arial"/>
                <w:sz w:val="20"/>
                <w:szCs w:val="20"/>
              </w:rPr>
              <w:t>www.iec.ch</w:t>
            </w:r>
            <w:r>
              <w:rPr>
                <w:rFonts w:cs="Arial"/>
                <w:sz w:val="20"/>
                <w:szCs w:val="20"/>
              </w:rPr>
              <w:t xml:space="preserve"> ; </w:t>
            </w:r>
            <w:r w:rsidRPr="003E3D5D">
              <w:rPr>
                <w:rFonts w:cs="Arial"/>
                <w:sz w:val="20"/>
                <w:szCs w:val="20"/>
              </w:rPr>
              <w:t>www.itu.int</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1.1.4</w:t>
            </w:r>
          </w:p>
        </w:tc>
        <w:tc>
          <w:tcPr>
            <w:tcW w:w="6271" w:type="dxa"/>
          </w:tcPr>
          <w:p w:rsidR="008214BE" w:rsidRPr="004C2946" w:rsidRDefault="008214BE" w:rsidP="003F0CBD">
            <w:pPr>
              <w:jc w:val="right"/>
              <w:rPr>
                <w:rFonts w:cs="Arial"/>
                <w:sz w:val="20"/>
                <w:szCs w:val="20"/>
              </w:rPr>
            </w:pPr>
            <w:r>
              <w:rPr>
                <w:rFonts w:cs="Arial"/>
                <w:sz w:val="20"/>
                <w:szCs w:val="20"/>
              </w:rPr>
              <w:t>IMO definition of a National (Competent) Authority</w:t>
            </w:r>
          </w:p>
        </w:tc>
        <w:tc>
          <w:tcPr>
            <w:tcW w:w="648" w:type="dxa"/>
          </w:tcPr>
          <w:p w:rsidR="008214BE" w:rsidRPr="004C2946" w:rsidRDefault="008214BE" w:rsidP="003F0CBD">
            <w:pPr>
              <w:jc w:val="center"/>
              <w:rPr>
                <w:rFonts w:cs="Arial"/>
                <w:sz w:val="20"/>
                <w:szCs w:val="20"/>
              </w:rPr>
            </w:pPr>
            <w:r>
              <w:rPr>
                <w:rFonts w:cs="Arial"/>
                <w:sz w:val="20"/>
                <w:szCs w:val="20"/>
              </w:rPr>
              <w:t>5</w:t>
            </w:r>
          </w:p>
        </w:tc>
        <w:tc>
          <w:tcPr>
            <w:tcW w:w="1650" w:type="dxa"/>
          </w:tcPr>
          <w:p w:rsidR="008214BE" w:rsidRDefault="008214BE" w:rsidP="003F0CBD">
            <w:pPr>
              <w:jc w:val="both"/>
              <w:rPr>
                <w:rFonts w:cs="Arial"/>
                <w:sz w:val="20"/>
                <w:szCs w:val="20"/>
              </w:rPr>
            </w:pPr>
          </w:p>
        </w:tc>
        <w:tc>
          <w:tcPr>
            <w:tcW w:w="3158" w:type="dxa"/>
          </w:tcPr>
          <w:p w:rsidR="008214BE" w:rsidRPr="004C2946" w:rsidRDefault="008214BE" w:rsidP="003F0CBD">
            <w:pPr>
              <w:rPr>
                <w:rFonts w:cs="Arial"/>
                <w:sz w:val="20"/>
                <w:szCs w:val="20"/>
              </w:rPr>
            </w:pPr>
            <w:r>
              <w:rPr>
                <w:rFonts w:cs="Arial"/>
                <w:sz w:val="20"/>
                <w:szCs w:val="20"/>
              </w:rPr>
              <w:t>IALA Rec E-105</w:t>
            </w:r>
          </w:p>
        </w:tc>
        <w:tc>
          <w:tcPr>
            <w:tcW w:w="684" w:type="dxa"/>
            <w:vMerge w:val="restart"/>
          </w:tcPr>
          <w:p w:rsidR="008214BE" w:rsidRPr="004C2946" w:rsidRDefault="008214BE" w:rsidP="003F0CBD">
            <w:pPr>
              <w:jc w:val="center"/>
              <w:rPr>
                <w:rFonts w:cs="Arial"/>
                <w:sz w:val="20"/>
                <w:szCs w:val="20"/>
              </w:rPr>
            </w:pPr>
            <w:r>
              <w:rPr>
                <w:rFonts w:cs="Arial"/>
                <w:sz w:val="20"/>
                <w:szCs w:val="20"/>
              </w:rPr>
              <w:t>2</w:t>
            </w: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1.1.5</w:t>
            </w:r>
          </w:p>
        </w:tc>
        <w:tc>
          <w:tcPr>
            <w:tcW w:w="6271" w:type="dxa"/>
          </w:tcPr>
          <w:p w:rsidR="008214BE" w:rsidRPr="004C2946" w:rsidRDefault="008214BE" w:rsidP="003F0CBD">
            <w:pPr>
              <w:jc w:val="right"/>
              <w:rPr>
                <w:rFonts w:cs="Arial"/>
                <w:sz w:val="20"/>
                <w:szCs w:val="20"/>
              </w:rPr>
            </w:pPr>
            <w:r>
              <w:rPr>
                <w:rFonts w:cs="Arial"/>
                <w:sz w:val="20"/>
                <w:szCs w:val="20"/>
              </w:rPr>
              <w:t xml:space="preserve">IMO Mandatory Instruments – SOLAS; MARPOL; STCW; COLREG </w:t>
            </w:r>
          </w:p>
        </w:tc>
        <w:tc>
          <w:tcPr>
            <w:tcW w:w="648" w:type="dxa"/>
          </w:tcPr>
          <w:p w:rsidR="008214BE" w:rsidRPr="004C2946" w:rsidRDefault="008214BE" w:rsidP="003F0CBD">
            <w:pPr>
              <w:jc w:val="center"/>
              <w:rPr>
                <w:rFonts w:cs="Arial"/>
                <w:sz w:val="20"/>
                <w:szCs w:val="20"/>
              </w:rPr>
            </w:pPr>
            <w:r>
              <w:rPr>
                <w:rFonts w:cs="Arial"/>
                <w:sz w:val="20"/>
                <w:szCs w:val="20"/>
              </w:rPr>
              <w:t>4</w:t>
            </w:r>
          </w:p>
        </w:tc>
        <w:tc>
          <w:tcPr>
            <w:tcW w:w="1650" w:type="dxa"/>
          </w:tcPr>
          <w:p w:rsidR="008214BE" w:rsidRDefault="008214BE" w:rsidP="003F0CBD">
            <w:pPr>
              <w:jc w:val="both"/>
              <w:rPr>
                <w:rFonts w:cs="Arial"/>
                <w:sz w:val="20"/>
                <w:szCs w:val="20"/>
              </w:rPr>
            </w:pPr>
          </w:p>
        </w:tc>
        <w:tc>
          <w:tcPr>
            <w:tcW w:w="3158" w:type="dxa"/>
          </w:tcPr>
          <w:p w:rsidR="008214BE" w:rsidRPr="004C2946" w:rsidRDefault="008214BE" w:rsidP="003F0CBD">
            <w:pPr>
              <w:rPr>
                <w:rFonts w:cs="Arial"/>
                <w:sz w:val="20"/>
                <w:szCs w:val="20"/>
              </w:rPr>
            </w:pPr>
            <w:r>
              <w:rPr>
                <w:rFonts w:cs="Arial"/>
                <w:sz w:val="20"/>
                <w:szCs w:val="20"/>
              </w:rPr>
              <w:t>www.imo.org/conventions</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1.1.6</w:t>
            </w:r>
          </w:p>
        </w:tc>
        <w:tc>
          <w:tcPr>
            <w:tcW w:w="6271" w:type="dxa"/>
          </w:tcPr>
          <w:p w:rsidR="008214BE" w:rsidRPr="004C2946" w:rsidRDefault="008214BE" w:rsidP="003F0CBD">
            <w:pPr>
              <w:jc w:val="right"/>
              <w:rPr>
                <w:rFonts w:cs="Arial"/>
                <w:sz w:val="20"/>
                <w:szCs w:val="20"/>
              </w:rPr>
            </w:pPr>
            <w:r>
              <w:rPr>
                <w:rFonts w:cs="Arial"/>
                <w:sz w:val="20"/>
                <w:szCs w:val="20"/>
              </w:rPr>
              <w:t>SOLAS Ch. V Regulations applicable to maritime safety (1)</w:t>
            </w:r>
          </w:p>
        </w:tc>
        <w:tc>
          <w:tcPr>
            <w:tcW w:w="648" w:type="dxa"/>
          </w:tcPr>
          <w:p w:rsidR="008214BE" w:rsidRPr="004C2946" w:rsidRDefault="008214BE" w:rsidP="003F0CBD">
            <w:pPr>
              <w:jc w:val="center"/>
              <w:rPr>
                <w:rFonts w:cs="Arial"/>
                <w:sz w:val="20"/>
                <w:szCs w:val="20"/>
              </w:rPr>
            </w:pPr>
            <w:r>
              <w:rPr>
                <w:rFonts w:cs="Arial"/>
                <w:sz w:val="20"/>
                <w:szCs w:val="20"/>
              </w:rPr>
              <w:t>5</w:t>
            </w:r>
          </w:p>
        </w:tc>
        <w:tc>
          <w:tcPr>
            <w:tcW w:w="1650" w:type="dxa"/>
            <w:vMerge w:val="restart"/>
          </w:tcPr>
          <w:p w:rsidR="008214BE" w:rsidRPr="004C2946" w:rsidRDefault="008214BE" w:rsidP="003F0CBD">
            <w:pPr>
              <w:jc w:val="both"/>
              <w:rPr>
                <w:rFonts w:cs="Arial"/>
                <w:sz w:val="20"/>
                <w:szCs w:val="20"/>
              </w:rPr>
            </w:pPr>
            <w:r>
              <w:rPr>
                <w:rFonts w:cs="Arial"/>
                <w:sz w:val="20"/>
                <w:szCs w:val="20"/>
              </w:rPr>
              <w:t>WWNWS and MSI desk top exercise</w:t>
            </w:r>
          </w:p>
        </w:tc>
        <w:tc>
          <w:tcPr>
            <w:tcW w:w="3158" w:type="dxa"/>
          </w:tcPr>
          <w:p w:rsidR="008214BE" w:rsidRPr="004C2946" w:rsidRDefault="008214BE" w:rsidP="003F0CBD">
            <w:pPr>
              <w:rPr>
                <w:rFonts w:cs="Arial"/>
                <w:sz w:val="20"/>
                <w:szCs w:val="20"/>
              </w:rPr>
            </w:pPr>
            <w:r>
              <w:rPr>
                <w:rFonts w:cs="Arial"/>
                <w:sz w:val="20"/>
                <w:szCs w:val="20"/>
              </w:rPr>
              <w:t>SOLAS V Regulations 10; 11; 12 and 13</w:t>
            </w:r>
          </w:p>
        </w:tc>
        <w:tc>
          <w:tcPr>
            <w:tcW w:w="684" w:type="dxa"/>
            <w:vMerge w:val="restart"/>
          </w:tcPr>
          <w:p w:rsidR="008214BE" w:rsidRDefault="008214BE" w:rsidP="003F0CBD">
            <w:pPr>
              <w:jc w:val="center"/>
              <w:rPr>
                <w:rFonts w:cs="Arial"/>
                <w:sz w:val="20"/>
                <w:szCs w:val="20"/>
              </w:rPr>
            </w:pPr>
          </w:p>
          <w:p w:rsidR="008214BE" w:rsidRPr="004C2946" w:rsidRDefault="008214BE" w:rsidP="003F0CBD">
            <w:pPr>
              <w:jc w:val="center"/>
              <w:rPr>
                <w:rFonts w:cs="Arial"/>
                <w:sz w:val="20"/>
                <w:szCs w:val="20"/>
              </w:rPr>
            </w:pPr>
            <w:r>
              <w:rPr>
                <w:rFonts w:cs="Arial"/>
                <w:sz w:val="20"/>
                <w:szCs w:val="20"/>
              </w:rPr>
              <w:t>3</w:t>
            </w: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1.1.7</w:t>
            </w:r>
          </w:p>
        </w:tc>
        <w:tc>
          <w:tcPr>
            <w:tcW w:w="6271" w:type="dxa"/>
          </w:tcPr>
          <w:p w:rsidR="008214BE" w:rsidRPr="004C2946" w:rsidRDefault="008214BE" w:rsidP="003F0CBD">
            <w:pPr>
              <w:jc w:val="right"/>
              <w:rPr>
                <w:rFonts w:cs="Arial"/>
                <w:sz w:val="20"/>
                <w:szCs w:val="20"/>
              </w:rPr>
            </w:pPr>
            <w:r>
              <w:rPr>
                <w:rFonts w:cs="Arial"/>
                <w:sz w:val="20"/>
                <w:szCs w:val="20"/>
              </w:rPr>
              <w:t>SOLAS Ch. V Regulations applicable to maritime safety (2)</w:t>
            </w:r>
          </w:p>
        </w:tc>
        <w:tc>
          <w:tcPr>
            <w:tcW w:w="648" w:type="dxa"/>
          </w:tcPr>
          <w:p w:rsidR="008214BE" w:rsidRPr="004C2946" w:rsidRDefault="008214BE" w:rsidP="003F0CBD">
            <w:pPr>
              <w:jc w:val="center"/>
              <w:rPr>
                <w:rFonts w:cs="Arial"/>
                <w:sz w:val="20"/>
                <w:szCs w:val="20"/>
              </w:rPr>
            </w:pPr>
            <w:r>
              <w:rPr>
                <w:rFonts w:cs="Arial"/>
                <w:sz w:val="20"/>
                <w:szCs w:val="20"/>
              </w:rPr>
              <w:t>5</w:t>
            </w:r>
          </w:p>
        </w:tc>
        <w:tc>
          <w:tcPr>
            <w:tcW w:w="1650" w:type="dxa"/>
            <w:vMerge/>
          </w:tcPr>
          <w:p w:rsidR="008214BE" w:rsidRDefault="008214BE" w:rsidP="003F0CBD">
            <w:pPr>
              <w:jc w:val="both"/>
              <w:rPr>
                <w:rFonts w:cs="Arial"/>
                <w:sz w:val="20"/>
                <w:szCs w:val="20"/>
              </w:rPr>
            </w:pPr>
          </w:p>
        </w:tc>
        <w:tc>
          <w:tcPr>
            <w:tcW w:w="3158" w:type="dxa"/>
          </w:tcPr>
          <w:p w:rsidR="008214BE" w:rsidRPr="004C2946" w:rsidRDefault="008214BE" w:rsidP="003F0CBD">
            <w:pPr>
              <w:rPr>
                <w:rFonts w:cs="Arial"/>
                <w:sz w:val="20"/>
                <w:szCs w:val="20"/>
              </w:rPr>
            </w:pPr>
            <w:r>
              <w:rPr>
                <w:rFonts w:cs="Arial"/>
                <w:sz w:val="20"/>
                <w:szCs w:val="20"/>
              </w:rPr>
              <w:t>SOLAS V Regulations 4 and 9</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CC2943" w:rsidRDefault="008214BE" w:rsidP="003F0CBD">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rsidR="008214BE" w:rsidRPr="004C2946" w:rsidRDefault="008214BE" w:rsidP="003F0CBD">
            <w:pPr>
              <w:jc w:val="both"/>
              <w:rPr>
                <w:rFonts w:cs="Arial"/>
                <w:sz w:val="20"/>
                <w:szCs w:val="20"/>
              </w:rPr>
            </w:pPr>
          </w:p>
        </w:tc>
        <w:tc>
          <w:tcPr>
            <w:tcW w:w="6271" w:type="dxa"/>
          </w:tcPr>
          <w:p w:rsidR="008214BE" w:rsidRPr="00CC5900" w:rsidRDefault="008214BE" w:rsidP="003F0CBD">
            <w:pPr>
              <w:jc w:val="both"/>
              <w:rPr>
                <w:rFonts w:cs="Arial"/>
                <w:b/>
                <w:sz w:val="20"/>
                <w:szCs w:val="20"/>
              </w:rPr>
            </w:pPr>
            <w:r>
              <w:rPr>
                <w:rFonts w:cs="Arial"/>
                <w:b/>
                <w:sz w:val="20"/>
                <w:szCs w:val="20"/>
              </w:rPr>
              <w:t>National (Competent) Authorities</w:t>
            </w:r>
          </w:p>
        </w:tc>
        <w:tc>
          <w:tcPr>
            <w:tcW w:w="648" w:type="dxa"/>
            <w:shd w:val="clear" w:color="auto" w:fill="D9D9D9" w:themeFill="background1" w:themeFillShade="D9"/>
          </w:tcPr>
          <w:p w:rsidR="008214BE" w:rsidRPr="004C2946" w:rsidRDefault="008214BE" w:rsidP="003F0CBD">
            <w:pPr>
              <w:jc w:val="center"/>
              <w:rPr>
                <w:rFonts w:cs="Arial"/>
                <w:sz w:val="20"/>
                <w:szCs w:val="20"/>
              </w:rPr>
            </w:pPr>
          </w:p>
        </w:tc>
        <w:tc>
          <w:tcPr>
            <w:tcW w:w="1650" w:type="dxa"/>
            <w:shd w:val="clear" w:color="auto" w:fill="D9D9D9" w:themeFill="background1" w:themeFillShade="D9"/>
          </w:tcPr>
          <w:p w:rsidR="008214BE" w:rsidRPr="004C2946" w:rsidRDefault="008214BE" w:rsidP="003F0CBD">
            <w:pPr>
              <w:jc w:val="both"/>
              <w:rPr>
                <w:rFonts w:cs="Arial"/>
                <w:sz w:val="20"/>
                <w:szCs w:val="20"/>
              </w:rPr>
            </w:pPr>
          </w:p>
        </w:tc>
        <w:tc>
          <w:tcPr>
            <w:tcW w:w="3158" w:type="dxa"/>
            <w:shd w:val="clear" w:color="auto" w:fill="D9D9D9" w:themeFill="background1" w:themeFillShade="D9"/>
          </w:tcPr>
          <w:p w:rsidR="008214BE" w:rsidRPr="004C2946" w:rsidRDefault="008214BE" w:rsidP="003F0CBD">
            <w:pPr>
              <w:rPr>
                <w:rFonts w:cs="Arial"/>
                <w:sz w:val="20"/>
                <w:szCs w:val="20"/>
              </w:rPr>
            </w:pPr>
          </w:p>
        </w:tc>
        <w:tc>
          <w:tcPr>
            <w:tcW w:w="684" w:type="dxa"/>
            <w:shd w:val="clear" w:color="auto" w:fill="D9D9D9" w:themeFill="background1" w:themeFillShade="D9"/>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1.2.1</w:t>
            </w:r>
          </w:p>
        </w:tc>
        <w:tc>
          <w:tcPr>
            <w:tcW w:w="6271" w:type="dxa"/>
          </w:tcPr>
          <w:p w:rsidR="008214BE" w:rsidRPr="004C2946" w:rsidRDefault="008214BE" w:rsidP="003F0CBD">
            <w:pPr>
              <w:jc w:val="right"/>
              <w:rPr>
                <w:rFonts w:cs="Arial"/>
                <w:sz w:val="20"/>
                <w:szCs w:val="20"/>
              </w:rPr>
            </w:pPr>
            <w:r>
              <w:rPr>
                <w:rFonts w:cs="Arial"/>
                <w:sz w:val="20"/>
                <w:szCs w:val="20"/>
              </w:rPr>
              <w:t>Review of obligations placed on a National Authority</w:t>
            </w:r>
          </w:p>
        </w:tc>
        <w:tc>
          <w:tcPr>
            <w:tcW w:w="648" w:type="dxa"/>
          </w:tcPr>
          <w:p w:rsidR="008214BE" w:rsidRPr="004C2946" w:rsidRDefault="008214BE" w:rsidP="003F0CBD">
            <w:pPr>
              <w:jc w:val="center"/>
              <w:rPr>
                <w:rFonts w:cs="Arial"/>
                <w:sz w:val="20"/>
                <w:szCs w:val="20"/>
              </w:rPr>
            </w:pPr>
            <w:r>
              <w:rPr>
                <w:rFonts w:cs="Arial"/>
                <w:sz w:val="20"/>
                <w:szCs w:val="20"/>
              </w:rPr>
              <w:t>4</w:t>
            </w:r>
          </w:p>
        </w:tc>
        <w:tc>
          <w:tcPr>
            <w:tcW w:w="1650" w:type="dxa"/>
          </w:tcPr>
          <w:p w:rsidR="008214BE" w:rsidRDefault="008214BE" w:rsidP="003F0CBD">
            <w:pPr>
              <w:jc w:val="both"/>
              <w:rPr>
                <w:rFonts w:cs="Arial"/>
                <w:sz w:val="20"/>
                <w:szCs w:val="20"/>
              </w:rPr>
            </w:pPr>
          </w:p>
        </w:tc>
        <w:tc>
          <w:tcPr>
            <w:tcW w:w="3158" w:type="dxa"/>
          </w:tcPr>
          <w:p w:rsidR="008214BE" w:rsidRPr="004C2946" w:rsidRDefault="008214BE" w:rsidP="003F0CBD">
            <w:pPr>
              <w:rPr>
                <w:rFonts w:cs="Arial"/>
                <w:sz w:val="20"/>
                <w:szCs w:val="20"/>
              </w:rPr>
            </w:pPr>
            <w:r>
              <w:rPr>
                <w:rFonts w:cs="Arial"/>
                <w:sz w:val="20"/>
                <w:szCs w:val="20"/>
              </w:rPr>
              <w:t>NAVGUIDE 8.1</w:t>
            </w:r>
          </w:p>
        </w:tc>
        <w:tc>
          <w:tcPr>
            <w:tcW w:w="684" w:type="dxa"/>
            <w:vMerge w:val="restart"/>
          </w:tcPr>
          <w:p w:rsidR="008214BE" w:rsidRDefault="008214BE" w:rsidP="003F0CBD">
            <w:pPr>
              <w:jc w:val="center"/>
              <w:rPr>
                <w:rFonts w:cs="Arial"/>
                <w:sz w:val="20"/>
                <w:szCs w:val="20"/>
              </w:rPr>
            </w:pPr>
          </w:p>
          <w:p w:rsidR="008214BE" w:rsidRDefault="008214BE" w:rsidP="003F0CBD">
            <w:pPr>
              <w:jc w:val="center"/>
              <w:rPr>
                <w:rFonts w:cs="Arial"/>
                <w:sz w:val="20"/>
                <w:szCs w:val="20"/>
              </w:rPr>
            </w:pPr>
          </w:p>
          <w:p w:rsidR="008214BE" w:rsidRPr="004C2946" w:rsidRDefault="008214BE" w:rsidP="003F0CBD">
            <w:pPr>
              <w:jc w:val="center"/>
              <w:rPr>
                <w:rFonts w:cs="Arial"/>
                <w:sz w:val="20"/>
                <w:szCs w:val="20"/>
              </w:rPr>
            </w:pPr>
            <w:r>
              <w:rPr>
                <w:rFonts w:cs="Arial"/>
                <w:sz w:val="20"/>
                <w:szCs w:val="20"/>
              </w:rPr>
              <w:t>4</w:t>
            </w: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Default="008214BE" w:rsidP="003F0CBD">
            <w:pPr>
              <w:jc w:val="both"/>
              <w:rPr>
                <w:rFonts w:cs="Arial"/>
                <w:sz w:val="20"/>
                <w:szCs w:val="20"/>
              </w:rPr>
            </w:pPr>
            <w:r>
              <w:rPr>
                <w:rFonts w:cs="Arial"/>
                <w:sz w:val="20"/>
                <w:szCs w:val="20"/>
              </w:rPr>
              <w:t>1.2.2</w:t>
            </w:r>
          </w:p>
        </w:tc>
        <w:tc>
          <w:tcPr>
            <w:tcW w:w="6271" w:type="dxa"/>
          </w:tcPr>
          <w:p w:rsidR="008214BE" w:rsidRDefault="008214BE" w:rsidP="003F0CBD">
            <w:pPr>
              <w:jc w:val="right"/>
              <w:rPr>
                <w:rFonts w:cs="Arial"/>
                <w:sz w:val="20"/>
                <w:szCs w:val="20"/>
              </w:rPr>
            </w:pPr>
            <w:r>
              <w:rPr>
                <w:rFonts w:cs="Arial"/>
                <w:sz w:val="20"/>
                <w:szCs w:val="20"/>
              </w:rPr>
              <w:t>National legislation to implement international laws and IALA Recs</w:t>
            </w:r>
          </w:p>
        </w:tc>
        <w:tc>
          <w:tcPr>
            <w:tcW w:w="648" w:type="dxa"/>
          </w:tcPr>
          <w:p w:rsidR="008214BE" w:rsidRDefault="008214BE" w:rsidP="003F0CBD">
            <w:pPr>
              <w:jc w:val="center"/>
              <w:rPr>
                <w:rFonts w:cs="Arial"/>
                <w:sz w:val="20"/>
                <w:szCs w:val="20"/>
              </w:rPr>
            </w:pPr>
            <w:r>
              <w:rPr>
                <w:rFonts w:cs="Arial"/>
                <w:sz w:val="20"/>
                <w:szCs w:val="20"/>
              </w:rPr>
              <w:t>4</w:t>
            </w:r>
          </w:p>
        </w:tc>
        <w:tc>
          <w:tcPr>
            <w:tcW w:w="1650" w:type="dxa"/>
          </w:tcPr>
          <w:p w:rsidR="008214BE" w:rsidRDefault="008214BE" w:rsidP="003F0CBD">
            <w:pPr>
              <w:jc w:val="both"/>
              <w:rPr>
                <w:rFonts w:cs="Arial"/>
                <w:sz w:val="20"/>
                <w:szCs w:val="20"/>
              </w:rPr>
            </w:pPr>
          </w:p>
        </w:tc>
        <w:tc>
          <w:tcPr>
            <w:tcW w:w="3158" w:type="dxa"/>
          </w:tcPr>
          <w:p w:rsidR="008214BE" w:rsidRDefault="008214BE" w:rsidP="003F0CBD">
            <w:pPr>
              <w:rPr>
                <w:rFonts w:cs="Arial"/>
                <w:sz w:val="20"/>
                <w:szCs w:val="20"/>
              </w:rPr>
            </w:pPr>
            <w:r>
              <w:rPr>
                <w:rFonts w:cs="Arial"/>
                <w:sz w:val="20"/>
                <w:szCs w:val="20"/>
              </w:rPr>
              <w:t>National Maritime Laws</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Default="008214BE" w:rsidP="003F0CBD">
            <w:pPr>
              <w:jc w:val="both"/>
              <w:rPr>
                <w:rFonts w:cs="Arial"/>
                <w:sz w:val="20"/>
                <w:szCs w:val="20"/>
              </w:rPr>
            </w:pPr>
            <w:r>
              <w:rPr>
                <w:rFonts w:cs="Arial"/>
                <w:sz w:val="20"/>
                <w:szCs w:val="20"/>
              </w:rPr>
              <w:t>1.2.3</w:t>
            </w:r>
          </w:p>
        </w:tc>
        <w:tc>
          <w:tcPr>
            <w:tcW w:w="6271" w:type="dxa"/>
          </w:tcPr>
          <w:p w:rsidR="008214BE" w:rsidRDefault="008214BE" w:rsidP="003F0CBD">
            <w:pPr>
              <w:jc w:val="right"/>
              <w:rPr>
                <w:rFonts w:cs="Arial"/>
                <w:sz w:val="20"/>
                <w:szCs w:val="20"/>
              </w:rPr>
            </w:pPr>
            <w:r>
              <w:rPr>
                <w:rFonts w:cs="Arial"/>
                <w:sz w:val="20"/>
                <w:szCs w:val="20"/>
              </w:rPr>
              <w:t>Importance of liaison with regional stakeholders</w:t>
            </w:r>
          </w:p>
        </w:tc>
        <w:tc>
          <w:tcPr>
            <w:tcW w:w="648" w:type="dxa"/>
          </w:tcPr>
          <w:p w:rsidR="008214BE" w:rsidRDefault="008214BE" w:rsidP="003F0CBD">
            <w:pPr>
              <w:jc w:val="center"/>
              <w:rPr>
                <w:rFonts w:cs="Arial"/>
                <w:sz w:val="20"/>
                <w:szCs w:val="20"/>
              </w:rPr>
            </w:pPr>
            <w:r>
              <w:rPr>
                <w:rFonts w:cs="Arial"/>
                <w:sz w:val="20"/>
                <w:szCs w:val="20"/>
              </w:rPr>
              <w:t>5</w:t>
            </w:r>
          </w:p>
        </w:tc>
        <w:tc>
          <w:tcPr>
            <w:tcW w:w="1650" w:type="dxa"/>
          </w:tcPr>
          <w:p w:rsidR="008214BE" w:rsidRDefault="008214BE" w:rsidP="003F0CBD">
            <w:pPr>
              <w:jc w:val="both"/>
              <w:rPr>
                <w:rFonts w:cs="Arial"/>
                <w:sz w:val="20"/>
                <w:szCs w:val="20"/>
              </w:rPr>
            </w:pPr>
          </w:p>
        </w:tc>
        <w:tc>
          <w:tcPr>
            <w:tcW w:w="3158" w:type="dxa"/>
          </w:tcPr>
          <w:p w:rsidR="008214BE" w:rsidRDefault="008214BE" w:rsidP="003F0CBD">
            <w:pPr>
              <w:rPr>
                <w:rFonts w:cs="Arial"/>
                <w:sz w:val="20"/>
                <w:szCs w:val="20"/>
              </w:rPr>
            </w:pPr>
            <w:r>
              <w:rPr>
                <w:rFonts w:cs="Arial"/>
                <w:sz w:val="20"/>
                <w:szCs w:val="20"/>
              </w:rPr>
              <w:t>IALA GL 1079</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Default="008214BE" w:rsidP="003F0CBD">
            <w:pPr>
              <w:jc w:val="both"/>
              <w:rPr>
                <w:rFonts w:cs="Arial"/>
                <w:sz w:val="20"/>
                <w:szCs w:val="20"/>
              </w:rPr>
            </w:pPr>
            <w:r>
              <w:rPr>
                <w:rFonts w:cs="Arial"/>
                <w:sz w:val="20"/>
                <w:szCs w:val="20"/>
              </w:rPr>
              <w:t>1.2.4</w:t>
            </w:r>
          </w:p>
        </w:tc>
        <w:tc>
          <w:tcPr>
            <w:tcW w:w="6271" w:type="dxa"/>
          </w:tcPr>
          <w:p w:rsidR="008214BE" w:rsidRDefault="008214BE" w:rsidP="003F0CBD">
            <w:pPr>
              <w:jc w:val="right"/>
              <w:rPr>
                <w:rFonts w:cs="Arial"/>
                <w:sz w:val="20"/>
                <w:szCs w:val="20"/>
              </w:rPr>
            </w:pPr>
            <w:r>
              <w:rPr>
                <w:rFonts w:cs="Arial"/>
                <w:sz w:val="20"/>
                <w:szCs w:val="20"/>
              </w:rPr>
              <w:t>IMO Audit Scheme</w:t>
            </w:r>
          </w:p>
        </w:tc>
        <w:tc>
          <w:tcPr>
            <w:tcW w:w="648" w:type="dxa"/>
          </w:tcPr>
          <w:p w:rsidR="008214BE" w:rsidRDefault="008214BE" w:rsidP="003F0CBD">
            <w:pPr>
              <w:jc w:val="center"/>
              <w:rPr>
                <w:rFonts w:cs="Arial"/>
                <w:sz w:val="20"/>
                <w:szCs w:val="20"/>
              </w:rPr>
            </w:pPr>
            <w:r>
              <w:rPr>
                <w:rFonts w:cs="Arial"/>
                <w:sz w:val="20"/>
                <w:szCs w:val="20"/>
              </w:rPr>
              <w:t>5</w:t>
            </w:r>
          </w:p>
        </w:tc>
        <w:tc>
          <w:tcPr>
            <w:tcW w:w="1650" w:type="dxa"/>
          </w:tcPr>
          <w:p w:rsidR="008214BE" w:rsidRDefault="008214BE" w:rsidP="003F0CBD">
            <w:pPr>
              <w:jc w:val="both"/>
              <w:rPr>
                <w:rFonts w:cs="Arial"/>
                <w:sz w:val="20"/>
                <w:szCs w:val="20"/>
              </w:rPr>
            </w:pPr>
          </w:p>
        </w:tc>
        <w:tc>
          <w:tcPr>
            <w:tcW w:w="3158" w:type="dxa"/>
          </w:tcPr>
          <w:p w:rsidR="008214BE" w:rsidRDefault="008214BE" w:rsidP="003F0CBD">
            <w:pPr>
              <w:rPr>
                <w:rFonts w:cs="Arial"/>
                <w:sz w:val="20"/>
                <w:szCs w:val="20"/>
              </w:rPr>
            </w:pPr>
            <w:r>
              <w:rPr>
                <w:rFonts w:cs="Arial"/>
                <w:sz w:val="20"/>
                <w:szCs w:val="20"/>
              </w:rPr>
              <w:t>IALA GL 1054</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Default="008214BE" w:rsidP="003F0CBD">
            <w:pPr>
              <w:jc w:val="both"/>
              <w:rPr>
                <w:rFonts w:cs="Arial"/>
                <w:sz w:val="20"/>
                <w:szCs w:val="20"/>
              </w:rPr>
            </w:pPr>
            <w:r>
              <w:rPr>
                <w:rFonts w:cs="Arial"/>
                <w:sz w:val="20"/>
                <w:szCs w:val="20"/>
              </w:rPr>
              <w:t>1.2.5</w:t>
            </w:r>
          </w:p>
        </w:tc>
        <w:tc>
          <w:tcPr>
            <w:tcW w:w="6271" w:type="dxa"/>
          </w:tcPr>
          <w:p w:rsidR="008214BE" w:rsidRDefault="008214BE" w:rsidP="003F0CBD">
            <w:pPr>
              <w:jc w:val="right"/>
              <w:rPr>
                <w:rFonts w:cs="Arial"/>
                <w:sz w:val="20"/>
                <w:szCs w:val="20"/>
              </w:rPr>
            </w:pPr>
            <w:r>
              <w:rPr>
                <w:rFonts w:cs="Arial"/>
                <w:sz w:val="20"/>
                <w:szCs w:val="20"/>
              </w:rPr>
              <w:t>Funding AtoN service provision – State versus user-pays principle</w:t>
            </w:r>
          </w:p>
        </w:tc>
        <w:tc>
          <w:tcPr>
            <w:tcW w:w="648" w:type="dxa"/>
          </w:tcPr>
          <w:p w:rsidR="008214BE" w:rsidRDefault="008214BE" w:rsidP="003F0CBD">
            <w:pPr>
              <w:jc w:val="center"/>
              <w:rPr>
                <w:rFonts w:cs="Arial"/>
                <w:sz w:val="20"/>
                <w:szCs w:val="20"/>
              </w:rPr>
            </w:pPr>
            <w:r>
              <w:rPr>
                <w:rFonts w:cs="Arial"/>
                <w:sz w:val="20"/>
                <w:szCs w:val="20"/>
              </w:rPr>
              <w:t>4</w:t>
            </w:r>
          </w:p>
        </w:tc>
        <w:tc>
          <w:tcPr>
            <w:tcW w:w="1650" w:type="dxa"/>
          </w:tcPr>
          <w:p w:rsidR="008214BE" w:rsidRDefault="008214BE" w:rsidP="003F0CBD">
            <w:pPr>
              <w:jc w:val="both"/>
              <w:rPr>
                <w:rFonts w:cs="Arial"/>
                <w:sz w:val="20"/>
                <w:szCs w:val="20"/>
              </w:rPr>
            </w:pPr>
          </w:p>
        </w:tc>
        <w:tc>
          <w:tcPr>
            <w:tcW w:w="3158" w:type="dxa"/>
          </w:tcPr>
          <w:p w:rsidR="008214BE" w:rsidRDefault="008214BE" w:rsidP="003F0CBD">
            <w:pPr>
              <w:rPr>
                <w:rFonts w:cs="Arial"/>
                <w:sz w:val="20"/>
                <w:szCs w:val="20"/>
              </w:rPr>
            </w:pPr>
            <w:r>
              <w:rPr>
                <w:rFonts w:cs="Arial"/>
                <w:sz w:val="20"/>
                <w:szCs w:val="20"/>
              </w:rPr>
              <w:t>Rec V-102</w:t>
            </w:r>
          </w:p>
        </w:tc>
        <w:tc>
          <w:tcPr>
            <w:tcW w:w="684" w:type="dxa"/>
            <w:vMerge w:val="restart"/>
          </w:tcPr>
          <w:p w:rsidR="008214BE" w:rsidRDefault="008214BE" w:rsidP="003F0CBD">
            <w:pPr>
              <w:jc w:val="both"/>
              <w:rPr>
                <w:rFonts w:cs="Arial"/>
                <w:sz w:val="20"/>
                <w:szCs w:val="20"/>
              </w:rPr>
            </w:pPr>
          </w:p>
          <w:p w:rsidR="008214BE" w:rsidRPr="004C2946" w:rsidRDefault="008214BE" w:rsidP="003F0CBD">
            <w:pPr>
              <w:jc w:val="center"/>
              <w:rPr>
                <w:rFonts w:cs="Arial"/>
                <w:sz w:val="20"/>
                <w:szCs w:val="20"/>
              </w:rPr>
            </w:pPr>
            <w:r>
              <w:rPr>
                <w:rFonts w:cs="Arial"/>
                <w:sz w:val="20"/>
                <w:szCs w:val="20"/>
              </w:rPr>
              <w:t>5</w:t>
            </w: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Default="008214BE" w:rsidP="003F0CBD">
            <w:pPr>
              <w:jc w:val="both"/>
              <w:rPr>
                <w:rFonts w:cs="Arial"/>
                <w:sz w:val="20"/>
                <w:szCs w:val="20"/>
              </w:rPr>
            </w:pPr>
            <w:r>
              <w:rPr>
                <w:rFonts w:cs="Arial"/>
                <w:sz w:val="20"/>
                <w:szCs w:val="20"/>
              </w:rPr>
              <w:t>1.2.6</w:t>
            </w:r>
          </w:p>
        </w:tc>
        <w:tc>
          <w:tcPr>
            <w:tcW w:w="6271" w:type="dxa"/>
          </w:tcPr>
          <w:p w:rsidR="008214BE" w:rsidRDefault="008214BE" w:rsidP="003F0CBD">
            <w:pPr>
              <w:jc w:val="right"/>
              <w:rPr>
                <w:rFonts w:cs="Arial"/>
                <w:sz w:val="20"/>
                <w:szCs w:val="20"/>
              </w:rPr>
            </w:pPr>
            <w:r>
              <w:rPr>
                <w:rFonts w:cs="Arial"/>
                <w:sz w:val="20"/>
                <w:szCs w:val="20"/>
              </w:rPr>
              <w:t>Cost efficiency measures including contracting out</w:t>
            </w:r>
          </w:p>
        </w:tc>
        <w:tc>
          <w:tcPr>
            <w:tcW w:w="648" w:type="dxa"/>
          </w:tcPr>
          <w:p w:rsidR="008214BE" w:rsidRDefault="008214BE" w:rsidP="003F0CBD">
            <w:pPr>
              <w:jc w:val="center"/>
              <w:rPr>
                <w:rFonts w:cs="Arial"/>
                <w:sz w:val="20"/>
                <w:szCs w:val="20"/>
              </w:rPr>
            </w:pPr>
            <w:r>
              <w:rPr>
                <w:rFonts w:cs="Arial"/>
                <w:sz w:val="20"/>
                <w:szCs w:val="20"/>
              </w:rPr>
              <w:t>4</w:t>
            </w:r>
          </w:p>
        </w:tc>
        <w:tc>
          <w:tcPr>
            <w:tcW w:w="1650" w:type="dxa"/>
          </w:tcPr>
          <w:p w:rsidR="008214BE" w:rsidRDefault="008214BE" w:rsidP="003F0CBD">
            <w:pPr>
              <w:jc w:val="both"/>
              <w:rPr>
                <w:rFonts w:cs="Arial"/>
                <w:sz w:val="20"/>
                <w:szCs w:val="20"/>
              </w:rPr>
            </w:pPr>
          </w:p>
        </w:tc>
        <w:tc>
          <w:tcPr>
            <w:tcW w:w="3158" w:type="dxa"/>
          </w:tcPr>
          <w:p w:rsidR="008214BE" w:rsidRDefault="008214BE" w:rsidP="003F0CBD">
            <w:pPr>
              <w:rPr>
                <w:rFonts w:cs="Arial"/>
                <w:sz w:val="20"/>
                <w:szCs w:val="20"/>
              </w:rPr>
            </w:pPr>
            <w:r>
              <w:rPr>
                <w:rFonts w:cs="Arial"/>
                <w:sz w:val="20"/>
                <w:szCs w:val="20"/>
              </w:rPr>
              <w:t>IALA GL 1005; 1047; 1052</w:t>
            </w:r>
          </w:p>
          <w:p w:rsidR="008214BE" w:rsidRDefault="008214BE" w:rsidP="003F0CBD">
            <w:pPr>
              <w:rPr>
                <w:rFonts w:cs="Arial"/>
                <w:sz w:val="20"/>
                <w:szCs w:val="20"/>
              </w:rPr>
            </w:pPr>
            <w:r>
              <w:rPr>
                <w:rFonts w:cs="Arial"/>
                <w:sz w:val="20"/>
                <w:szCs w:val="20"/>
              </w:rPr>
              <w:t xml:space="preserve">NAVGUIDE </w:t>
            </w:r>
            <w:proofErr w:type="spellStart"/>
            <w:r>
              <w:rPr>
                <w:rFonts w:cs="Arial"/>
                <w:sz w:val="20"/>
                <w:szCs w:val="20"/>
              </w:rPr>
              <w:t>Ch</w:t>
            </w:r>
            <w:proofErr w:type="spellEnd"/>
            <w:r>
              <w:rPr>
                <w:rFonts w:cs="Arial"/>
                <w:sz w:val="20"/>
                <w:szCs w:val="20"/>
              </w:rPr>
              <w:t xml:space="preserve"> 8</w:t>
            </w:r>
          </w:p>
        </w:tc>
        <w:tc>
          <w:tcPr>
            <w:tcW w:w="684" w:type="dxa"/>
            <w:vMerge/>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Default="008214BE" w:rsidP="003F0CBD">
            <w:pPr>
              <w:jc w:val="both"/>
              <w:rPr>
                <w:rFonts w:cs="Arial"/>
                <w:sz w:val="20"/>
                <w:szCs w:val="20"/>
              </w:rPr>
            </w:pPr>
            <w:r>
              <w:rPr>
                <w:rFonts w:cs="Arial"/>
                <w:sz w:val="20"/>
                <w:szCs w:val="20"/>
              </w:rPr>
              <w:t>1.2.7</w:t>
            </w:r>
          </w:p>
        </w:tc>
        <w:tc>
          <w:tcPr>
            <w:tcW w:w="6271" w:type="dxa"/>
          </w:tcPr>
          <w:p w:rsidR="008214BE" w:rsidRDefault="008214BE" w:rsidP="003F0CBD">
            <w:pPr>
              <w:jc w:val="right"/>
              <w:rPr>
                <w:rFonts w:cs="Arial"/>
                <w:sz w:val="20"/>
                <w:szCs w:val="20"/>
              </w:rPr>
            </w:pPr>
            <w:r>
              <w:rPr>
                <w:rFonts w:cs="Arial"/>
                <w:sz w:val="20"/>
                <w:szCs w:val="20"/>
              </w:rPr>
              <w:t>Protection of the marine environment</w:t>
            </w:r>
          </w:p>
        </w:tc>
        <w:tc>
          <w:tcPr>
            <w:tcW w:w="648" w:type="dxa"/>
          </w:tcPr>
          <w:p w:rsidR="008214BE" w:rsidRDefault="008214BE" w:rsidP="003F0CBD">
            <w:pPr>
              <w:jc w:val="center"/>
              <w:rPr>
                <w:rFonts w:cs="Arial"/>
                <w:sz w:val="20"/>
                <w:szCs w:val="20"/>
              </w:rPr>
            </w:pPr>
            <w:r>
              <w:rPr>
                <w:rFonts w:cs="Arial"/>
                <w:sz w:val="20"/>
                <w:szCs w:val="20"/>
              </w:rPr>
              <w:t>4</w:t>
            </w:r>
          </w:p>
        </w:tc>
        <w:tc>
          <w:tcPr>
            <w:tcW w:w="1650" w:type="dxa"/>
          </w:tcPr>
          <w:p w:rsidR="008214BE" w:rsidRDefault="008214BE" w:rsidP="003F0CBD">
            <w:pPr>
              <w:rPr>
                <w:rFonts w:cs="Arial"/>
                <w:sz w:val="20"/>
                <w:szCs w:val="20"/>
              </w:rPr>
            </w:pPr>
            <w:r>
              <w:rPr>
                <w:rFonts w:cs="Arial"/>
                <w:sz w:val="20"/>
                <w:szCs w:val="20"/>
              </w:rPr>
              <w:t>Tutorials as required</w:t>
            </w:r>
          </w:p>
        </w:tc>
        <w:tc>
          <w:tcPr>
            <w:tcW w:w="3158" w:type="dxa"/>
          </w:tcPr>
          <w:p w:rsidR="008214BE" w:rsidRDefault="008214BE" w:rsidP="003F0CBD">
            <w:pPr>
              <w:rPr>
                <w:rFonts w:cs="Arial"/>
                <w:sz w:val="20"/>
                <w:szCs w:val="20"/>
              </w:rPr>
            </w:pPr>
            <w:r>
              <w:rPr>
                <w:rFonts w:cs="Arial"/>
                <w:sz w:val="20"/>
                <w:szCs w:val="20"/>
              </w:rPr>
              <w:t>IALA GL 1036</w:t>
            </w:r>
          </w:p>
        </w:tc>
        <w:tc>
          <w:tcPr>
            <w:tcW w:w="684" w:type="dxa"/>
          </w:tcPr>
          <w:p w:rsidR="008214BE" w:rsidRPr="004C2946" w:rsidRDefault="008214BE" w:rsidP="003F0CBD">
            <w:pPr>
              <w:jc w:val="both"/>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CC2943" w:rsidRDefault="008214BE" w:rsidP="003F0CBD">
            <w:pPr>
              <w:jc w:val="center"/>
              <w:rPr>
                <w:rFonts w:cs="Arial"/>
                <w:b/>
                <w:sz w:val="20"/>
                <w:szCs w:val="20"/>
              </w:rPr>
            </w:pPr>
            <w:r w:rsidRPr="00CC2943">
              <w:rPr>
                <w:rFonts w:cs="Arial"/>
                <w:b/>
                <w:sz w:val="20"/>
                <w:szCs w:val="20"/>
              </w:rPr>
              <w:t>1.3</w:t>
            </w:r>
          </w:p>
        </w:tc>
        <w:tc>
          <w:tcPr>
            <w:tcW w:w="717" w:type="dxa"/>
            <w:shd w:val="clear" w:color="auto" w:fill="D9D9D9" w:themeFill="background1" w:themeFillShade="D9"/>
          </w:tcPr>
          <w:p w:rsidR="008214BE" w:rsidRPr="004C2946" w:rsidRDefault="008214BE" w:rsidP="003F0CBD">
            <w:pPr>
              <w:jc w:val="both"/>
              <w:rPr>
                <w:rFonts w:cs="Arial"/>
                <w:sz w:val="20"/>
                <w:szCs w:val="20"/>
              </w:rPr>
            </w:pPr>
          </w:p>
        </w:tc>
        <w:tc>
          <w:tcPr>
            <w:tcW w:w="6271" w:type="dxa"/>
          </w:tcPr>
          <w:p w:rsidR="008214BE" w:rsidRPr="00296D22" w:rsidRDefault="008214BE" w:rsidP="003F0CBD">
            <w:pPr>
              <w:jc w:val="both"/>
              <w:rPr>
                <w:rFonts w:cs="Arial"/>
                <w:b/>
                <w:sz w:val="20"/>
                <w:szCs w:val="20"/>
              </w:rPr>
            </w:pPr>
            <w:r>
              <w:rPr>
                <w:rFonts w:cs="Arial"/>
                <w:b/>
                <w:sz w:val="20"/>
                <w:szCs w:val="20"/>
              </w:rPr>
              <w:t>UNCLOS 82</w:t>
            </w:r>
          </w:p>
        </w:tc>
        <w:tc>
          <w:tcPr>
            <w:tcW w:w="648" w:type="dxa"/>
            <w:shd w:val="clear" w:color="auto" w:fill="D9D9D9" w:themeFill="background1" w:themeFillShade="D9"/>
          </w:tcPr>
          <w:p w:rsidR="008214BE" w:rsidRPr="004C2946" w:rsidRDefault="008214BE" w:rsidP="003F0CBD">
            <w:pPr>
              <w:jc w:val="center"/>
              <w:rPr>
                <w:rFonts w:cs="Arial"/>
                <w:sz w:val="20"/>
                <w:szCs w:val="20"/>
              </w:rPr>
            </w:pPr>
          </w:p>
        </w:tc>
        <w:tc>
          <w:tcPr>
            <w:tcW w:w="1650" w:type="dxa"/>
            <w:shd w:val="clear" w:color="auto" w:fill="D9D9D9" w:themeFill="background1" w:themeFillShade="D9"/>
          </w:tcPr>
          <w:p w:rsidR="008214BE" w:rsidRPr="004C2946" w:rsidRDefault="008214BE" w:rsidP="003F0CBD">
            <w:pPr>
              <w:jc w:val="both"/>
              <w:rPr>
                <w:rFonts w:cs="Arial"/>
                <w:sz w:val="20"/>
                <w:szCs w:val="20"/>
              </w:rPr>
            </w:pPr>
          </w:p>
        </w:tc>
        <w:tc>
          <w:tcPr>
            <w:tcW w:w="3158" w:type="dxa"/>
            <w:shd w:val="clear" w:color="auto" w:fill="D9D9D9" w:themeFill="background1" w:themeFillShade="D9"/>
          </w:tcPr>
          <w:p w:rsidR="008214BE" w:rsidRPr="004C2946" w:rsidRDefault="008214BE" w:rsidP="003F0CBD">
            <w:pPr>
              <w:rPr>
                <w:rFonts w:cs="Arial"/>
                <w:sz w:val="20"/>
                <w:szCs w:val="20"/>
              </w:rPr>
            </w:pPr>
          </w:p>
        </w:tc>
        <w:tc>
          <w:tcPr>
            <w:tcW w:w="684" w:type="dxa"/>
            <w:shd w:val="clear" w:color="auto" w:fill="D9D9D9" w:themeFill="background1" w:themeFillShade="D9"/>
          </w:tcPr>
          <w:p w:rsidR="008214BE" w:rsidRPr="004C2946" w:rsidRDefault="008214BE" w:rsidP="003F0CBD">
            <w:pPr>
              <w:jc w:val="center"/>
              <w:rPr>
                <w:rFonts w:cs="Arial"/>
                <w:sz w:val="20"/>
                <w:szCs w:val="20"/>
              </w:rPr>
            </w:pP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1.3.1</w:t>
            </w:r>
          </w:p>
        </w:tc>
        <w:tc>
          <w:tcPr>
            <w:tcW w:w="6271" w:type="dxa"/>
          </w:tcPr>
          <w:p w:rsidR="008214BE" w:rsidRPr="004C2946" w:rsidRDefault="008214BE" w:rsidP="003F0CBD">
            <w:pPr>
              <w:jc w:val="right"/>
              <w:rPr>
                <w:rFonts w:cs="Arial"/>
                <w:sz w:val="20"/>
                <w:szCs w:val="20"/>
              </w:rPr>
            </w:pPr>
            <w:r>
              <w:rPr>
                <w:rFonts w:cs="Arial"/>
                <w:sz w:val="20"/>
                <w:szCs w:val="20"/>
              </w:rPr>
              <w:t>Convention on Law of the Sea</w:t>
            </w:r>
          </w:p>
        </w:tc>
        <w:tc>
          <w:tcPr>
            <w:tcW w:w="648" w:type="dxa"/>
          </w:tcPr>
          <w:p w:rsidR="008214BE" w:rsidRPr="004C2946" w:rsidRDefault="008214BE" w:rsidP="003F0CBD">
            <w:pPr>
              <w:jc w:val="center"/>
              <w:rPr>
                <w:rFonts w:cs="Arial"/>
                <w:sz w:val="20"/>
                <w:szCs w:val="20"/>
              </w:rPr>
            </w:pPr>
            <w:r>
              <w:rPr>
                <w:rFonts w:cs="Arial"/>
                <w:sz w:val="20"/>
                <w:szCs w:val="20"/>
              </w:rPr>
              <w:t>3</w:t>
            </w:r>
          </w:p>
        </w:tc>
        <w:tc>
          <w:tcPr>
            <w:tcW w:w="1650" w:type="dxa"/>
            <w:vMerge w:val="restart"/>
          </w:tcPr>
          <w:p w:rsidR="008214BE" w:rsidRPr="004C2946" w:rsidRDefault="008214BE" w:rsidP="003F0CBD">
            <w:pPr>
              <w:rPr>
                <w:rFonts w:cs="Arial"/>
                <w:sz w:val="20"/>
                <w:szCs w:val="20"/>
              </w:rPr>
            </w:pPr>
            <w:r>
              <w:rPr>
                <w:rFonts w:cs="Arial"/>
                <w:sz w:val="20"/>
                <w:szCs w:val="20"/>
              </w:rPr>
              <w:t>Lecture by maritime lawyer</w:t>
            </w:r>
          </w:p>
        </w:tc>
        <w:tc>
          <w:tcPr>
            <w:tcW w:w="3158" w:type="dxa"/>
            <w:vMerge w:val="restart"/>
          </w:tcPr>
          <w:p w:rsidR="008214BE" w:rsidRDefault="008214BE" w:rsidP="003F0CBD">
            <w:pPr>
              <w:rPr>
                <w:rFonts w:cs="Arial"/>
                <w:sz w:val="20"/>
                <w:szCs w:val="20"/>
              </w:rPr>
            </w:pPr>
            <w:r>
              <w:rPr>
                <w:rFonts w:cs="Arial"/>
                <w:sz w:val="20"/>
                <w:szCs w:val="20"/>
              </w:rPr>
              <w:t>UNCLOS Articles 5; 6-14; 17-26</w:t>
            </w:r>
          </w:p>
          <w:p w:rsidR="008214BE" w:rsidRPr="004C2946" w:rsidRDefault="008214BE" w:rsidP="003F0CBD">
            <w:pPr>
              <w:rPr>
                <w:rFonts w:cs="Arial"/>
                <w:sz w:val="20"/>
                <w:szCs w:val="20"/>
              </w:rPr>
            </w:pPr>
            <w:r>
              <w:rPr>
                <w:rFonts w:cs="Arial"/>
                <w:sz w:val="20"/>
                <w:szCs w:val="20"/>
              </w:rPr>
              <w:t>UNCLOS Part III Art.43</w:t>
            </w:r>
          </w:p>
        </w:tc>
        <w:tc>
          <w:tcPr>
            <w:tcW w:w="684" w:type="dxa"/>
            <w:vMerge w:val="restart"/>
          </w:tcPr>
          <w:p w:rsidR="008214BE" w:rsidRPr="004C2946" w:rsidRDefault="008214BE" w:rsidP="003F0CBD">
            <w:pPr>
              <w:jc w:val="center"/>
              <w:rPr>
                <w:rFonts w:cs="Arial"/>
                <w:sz w:val="20"/>
                <w:szCs w:val="20"/>
              </w:rPr>
            </w:pPr>
            <w:r>
              <w:rPr>
                <w:rFonts w:cs="Arial"/>
                <w:sz w:val="20"/>
                <w:szCs w:val="20"/>
              </w:rPr>
              <w:t>6</w:t>
            </w:r>
          </w:p>
        </w:tc>
      </w:tr>
      <w:tr w:rsidR="008214BE" w:rsidRPr="004C2946" w:rsidTr="003F0CBD">
        <w:trPr>
          <w:jc w:val="center"/>
        </w:trPr>
        <w:tc>
          <w:tcPr>
            <w:tcW w:w="495" w:type="dxa"/>
          </w:tcPr>
          <w:p w:rsidR="008214BE" w:rsidRPr="004C2946" w:rsidRDefault="008214BE" w:rsidP="003F0CBD">
            <w:pPr>
              <w:jc w:val="both"/>
              <w:rPr>
                <w:rFonts w:cs="Arial"/>
                <w:sz w:val="20"/>
                <w:szCs w:val="20"/>
              </w:rPr>
            </w:pPr>
          </w:p>
        </w:tc>
        <w:tc>
          <w:tcPr>
            <w:tcW w:w="525" w:type="dxa"/>
          </w:tcPr>
          <w:p w:rsidR="008214BE" w:rsidRPr="004C2946" w:rsidRDefault="008214BE" w:rsidP="003F0CBD">
            <w:pPr>
              <w:jc w:val="both"/>
              <w:rPr>
                <w:rFonts w:cs="Arial"/>
                <w:sz w:val="20"/>
                <w:szCs w:val="20"/>
              </w:rPr>
            </w:pPr>
          </w:p>
        </w:tc>
        <w:tc>
          <w:tcPr>
            <w:tcW w:w="717" w:type="dxa"/>
          </w:tcPr>
          <w:p w:rsidR="008214BE" w:rsidRPr="004C2946" w:rsidRDefault="008214BE" w:rsidP="003F0CBD">
            <w:pPr>
              <w:jc w:val="both"/>
              <w:rPr>
                <w:rFonts w:cs="Arial"/>
                <w:sz w:val="20"/>
                <w:szCs w:val="20"/>
              </w:rPr>
            </w:pPr>
            <w:r>
              <w:rPr>
                <w:rFonts w:cs="Arial"/>
                <w:sz w:val="20"/>
                <w:szCs w:val="20"/>
              </w:rPr>
              <w:t>1.3.2</w:t>
            </w:r>
          </w:p>
        </w:tc>
        <w:tc>
          <w:tcPr>
            <w:tcW w:w="6271" w:type="dxa"/>
          </w:tcPr>
          <w:p w:rsidR="008214BE" w:rsidRPr="004C2946" w:rsidRDefault="008214BE" w:rsidP="003F0CBD">
            <w:pPr>
              <w:jc w:val="right"/>
              <w:rPr>
                <w:rFonts w:cs="Arial"/>
                <w:sz w:val="20"/>
                <w:szCs w:val="20"/>
              </w:rPr>
            </w:pPr>
            <w:r>
              <w:rPr>
                <w:rFonts w:cs="Arial"/>
                <w:sz w:val="20"/>
                <w:szCs w:val="20"/>
              </w:rPr>
              <w:t>UNCLOS Articles pertaining to AtoN service provision</w:t>
            </w:r>
          </w:p>
        </w:tc>
        <w:tc>
          <w:tcPr>
            <w:tcW w:w="648" w:type="dxa"/>
          </w:tcPr>
          <w:p w:rsidR="008214BE" w:rsidRPr="004C2946" w:rsidRDefault="008214BE" w:rsidP="003F0CBD">
            <w:pPr>
              <w:jc w:val="center"/>
              <w:rPr>
                <w:rFonts w:cs="Arial"/>
                <w:sz w:val="20"/>
                <w:szCs w:val="20"/>
              </w:rPr>
            </w:pPr>
            <w:r>
              <w:rPr>
                <w:rFonts w:cs="Arial"/>
                <w:sz w:val="20"/>
                <w:szCs w:val="20"/>
              </w:rPr>
              <w:t>4</w:t>
            </w:r>
          </w:p>
        </w:tc>
        <w:tc>
          <w:tcPr>
            <w:tcW w:w="1650" w:type="dxa"/>
            <w:vMerge/>
          </w:tcPr>
          <w:p w:rsidR="008214BE" w:rsidRPr="004C2946" w:rsidRDefault="008214BE" w:rsidP="003F0CBD">
            <w:pPr>
              <w:jc w:val="both"/>
              <w:rPr>
                <w:rFonts w:cs="Arial"/>
                <w:sz w:val="20"/>
                <w:szCs w:val="20"/>
              </w:rPr>
            </w:pPr>
          </w:p>
        </w:tc>
        <w:tc>
          <w:tcPr>
            <w:tcW w:w="3158" w:type="dxa"/>
            <w:vMerge/>
          </w:tcPr>
          <w:p w:rsidR="008214BE" w:rsidRPr="004C2946" w:rsidRDefault="008214BE" w:rsidP="003F0CBD">
            <w:pPr>
              <w:jc w:val="both"/>
              <w:rPr>
                <w:rFonts w:cs="Arial"/>
                <w:sz w:val="20"/>
                <w:szCs w:val="20"/>
              </w:rPr>
            </w:pPr>
          </w:p>
        </w:tc>
        <w:tc>
          <w:tcPr>
            <w:tcW w:w="684" w:type="dxa"/>
            <w:vMerge/>
          </w:tcPr>
          <w:p w:rsidR="008214BE" w:rsidRPr="004C2946" w:rsidRDefault="008214BE" w:rsidP="003F0CBD">
            <w:pPr>
              <w:jc w:val="both"/>
              <w:rPr>
                <w:rFonts w:cs="Arial"/>
                <w:sz w:val="20"/>
                <w:szCs w:val="20"/>
              </w:rPr>
            </w:pPr>
          </w:p>
        </w:tc>
      </w:tr>
    </w:tbl>
    <w:p w:rsidR="008214BE" w:rsidRPr="008214BE" w:rsidRDefault="008214BE" w:rsidP="008214BE">
      <w:pPr>
        <w:rPr>
          <w:lang w:eastAsia="en-GB"/>
        </w:rPr>
      </w:pPr>
    </w:p>
    <w:p w:rsidR="00BA0FC4" w:rsidRDefault="00BA0FC4" w:rsidP="00BA0FC4">
      <w:pPr>
        <w:pStyle w:val="BodyText"/>
        <w:rPr>
          <w:lang w:eastAsia="de-DE"/>
        </w:rPr>
      </w:pPr>
    </w:p>
    <w:p w:rsidR="008214BE" w:rsidRDefault="008214BE" w:rsidP="00BA0FC4">
      <w:pPr>
        <w:pStyle w:val="BodyText"/>
        <w:rPr>
          <w:lang w:eastAsia="de-DE"/>
        </w:rPr>
        <w:sectPr w:rsidR="008214BE" w:rsidSect="008214BE">
          <w:headerReference w:type="first" r:id="rId20"/>
          <w:footerReference w:type="first" r:id="rId21"/>
          <w:pgSz w:w="16838" w:h="11906" w:orient="landscape" w:code="9"/>
          <w:pgMar w:top="1418" w:right="1134" w:bottom="1134" w:left="1134" w:header="567" w:footer="567" w:gutter="0"/>
          <w:cols w:space="708"/>
          <w:titlePg/>
          <w:docGrid w:linePitch="360"/>
        </w:sectPr>
      </w:pPr>
    </w:p>
    <w:p w:rsidR="00BA0FC4" w:rsidRDefault="008214BE" w:rsidP="008214BE">
      <w:pPr>
        <w:pStyle w:val="Title"/>
        <w:rPr>
          <w:lang w:eastAsia="de-DE"/>
        </w:rPr>
      </w:pPr>
      <w:bookmarkStart w:id="35" w:name="_Toc303954502"/>
      <w:r>
        <w:lastRenderedPageBreak/>
        <w:t>MODULE 2 – T</w:t>
      </w:r>
      <w:r w:rsidR="0043198F">
        <w:t>HE</w:t>
      </w:r>
      <w:r>
        <w:t xml:space="preserve"> e-NAVIGATION INITIATIVE</w:t>
      </w:r>
      <w:bookmarkEnd w:id="35"/>
    </w:p>
    <w:p w:rsidR="008214BE" w:rsidRDefault="008214BE" w:rsidP="00967601">
      <w:pPr>
        <w:pStyle w:val="AnnexHead1"/>
        <w:numPr>
          <w:ilvl w:val="0"/>
          <w:numId w:val="20"/>
        </w:numPr>
      </w:pPr>
      <w:r>
        <w:t>Introduction</w:t>
      </w:r>
    </w:p>
    <w:p w:rsidR="008214BE" w:rsidRDefault="008214BE" w:rsidP="008214BE">
      <w:pPr>
        <w:pStyle w:val="BodyText"/>
        <w:rPr>
          <w:lang w:eastAsia="de-DE"/>
        </w:rPr>
      </w:pPr>
      <w:r>
        <w:rPr>
          <w:lang w:eastAsia="de-DE"/>
        </w:rPr>
        <w:t>Module 2 is designed to provide higher levels of competency in the understanding and application of the e-Navigation initiative including increasing demands of the accuracy of navigation and threats to that accuracy.</w:t>
      </w:r>
    </w:p>
    <w:p w:rsidR="008214BE" w:rsidRDefault="008214BE" w:rsidP="008214BE">
      <w:pPr>
        <w:pStyle w:val="BodyText"/>
        <w:rPr>
          <w:lang w:eastAsia="de-DE"/>
        </w:rPr>
      </w:pPr>
      <w:r>
        <w:rPr>
          <w:lang w:eastAsia="de-DE"/>
        </w:rPr>
        <w:t>Instructors for this module should hold a seagoing qualification recognised by the IMO and/or proven competency in e-Navigation development and the technical issues appertaining to it.</w:t>
      </w:r>
    </w:p>
    <w:p w:rsidR="008214BE" w:rsidRDefault="008214BE" w:rsidP="00E2692A">
      <w:pPr>
        <w:pStyle w:val="AnnexHead1"/>
      </w:pPr>
      <w:r>
        <w:t>SUBJECT FRAMEWORK</w:t>
      </w:r>
    </w:p>
    <w:p w:rsidR="008214BE" w:rsidRDefault="008214BE" w:rsidP="00E2692A">
      <w:pPr>
        <w:pStyle w:val="AnnexHead2"/>
        <w:rPr>
          <w:lang w:eastAsia="de-DE"/>
        </w:rPr>
      </w:pPr>
      <w:r>
        <w:rPr>
          <w:lang w:eastAsia="de-DE"/>
        </w:rPr>
        <w:t>Scope</w:t>
      </w:r>
    </w:p>
    <w:p w:rsidR="008214BE" w:rsidRDefault="008214BE" w:rsidP="008214BE">
      <w:pPr>
        <w:pStyle w:val="BodyText"/>
        <w:rPr>
          <w:lang w:eastAsia="de-DE"/>
        </w:rPr>
      </w:pPr>
      <w:r>
        <w:rPr>
          <w:lang w:eastAsia="de-DE"/>
        </w:rPr>
        <w:t>The syllabus for Module 2 requires participants to gain an appropriately advanced level of competence in the principles of accurate maritime navigation; the shore and ship based components of e-Navigation including Maritime Operational Services and the fundamental importance of uninterrupted positioning, navigation and timing (PNT) and technological factors that adversely affect or can assist PNT.</w:t>
      </w:r>
    </w:p>
    <w:p w:rsidR="008214BE" w:rsidRDefault="008214BE" w:rsidP="00E2692A">
      <w:pPr>
        <w:pStyle w:val="AnnexHead2"/>
        <w:rPr>
          <w:lang w:eastAsia="de-DE"/>
        </w:rPr>
      </w:pPr>
      <w:r>
        <w:rPr>
          <w:lang w:eastAsia="de-DE"/>
        </w:rPr>
        <w:t>Aims</w:t>
      </w:r>
    </w:p>
    <w:p w:rsidR="008214BE" w:rsidRDefault="008214BE" w:rsidP="008214BE">
      <w:pPr>
        <w:pStyle w:val="BodyText"/>
        <w:rPr>
          <w:lang w:eastAsia="de-DE"/>
        </w:rPr>
      </w:pPr>
      <w:r>
        <w:rPr>
          <w:lang w:eastAsia="de-DE"/>
        </w:rPr>
        <w:t>On successful completion of Module 2, participants will demonstrate a detailed understanding of Navigation principles and components and factors affecting the enhancement of berth to berth navigation and related services for safety and security at sea and protection of the marine environment.</w:t>
      </w:r>
    </w:p>
    <w:p w:rsidR="008214BE" w:rsidRDefault="008214BE" w:rsidP="00BA0FC4">
      <w:pPr>
        <w:pStyle w:val="BodyText"/>
        <w:rPr>
          <w:lang w:eastAsia="de-DE"/>
        </w:rPr>
      </w:pPr>
    </w:p>
    <w:p w:rsidR="00BA0FC4" w:rsidRDefault="00BA0FC4" w:rsidP="00BA0FC4">
      <w:pPr>
        <w:pStyle w:val="BodyText"/>
        <w:rPr>
          <w:lang w:eastAsia="de-DE"/>
        </w:rPr>
      </w:pPr>
    </w:p>
    <w:p w:rsidR="008214BE" w:rsidRDefault="008214BE" w:rsidP="00BA0FC4">
      <w:pPr>
        <w:pStyle w:val="BodyText"/>
        <w:rPr>
          <w:lang w:eastAsia="de-DE"/>
        </w:rPr>
        <w:sectPr w:rsidR="008214BE" w:rsidSect="00A163D8">
          <w:headerReference w:type="first" r:id="rId22"/>
          <w:footerReference w:type="first" r:id="rId23"/>
          <w:pgSz w:w="11906" w:h="16838" w:code="9"/>
          <w:pgMar w:top="1134" w:right="1134" w:bottom="1134" w:left="1418" w:header="567" w:footer="567" w:gutter="0"/>
          <w:cols w:space="708"/>
          <w:titlePg/>
          <w:docGrid w:linePitch="360"/>
        </w:sectPr>
      </w:pPr>
    </w:p>
    <w:p w:rsidR="008214BE" w:rsidRPr="008214BE" w:rsidRDefault="008214BE" w:rsidP="00E2692A">
      <w:pPr>
        <w:pStyle w:val="AnnexHead1"/>
      </w:pPr>
      <w:r w:rsidRPr="008214BE">
        <w:lastRenderedPageBreak/>
        <w:t>DETAILED TEACHING SYLLABUS FOR MODULE 2 – The e-NAVIGATION INITIATIVE</w:t>
      </w:r>
    </w:p>
    <w:p w:rsidR="008214BE" w:rsidRPr="008214BE" w:rsidRDefault="008214BE" w:rsidP="008214BE">
      <w:pPr>
        <w:pStyle w:val="Table"/>
      </w:pPr>
      <w:bookmarkStart w:id="36" w:name="_Toc303952994"/>
      <w:r w:rsidRPr="008214BE">
        <w:t>Detailed Teaching Syllabus Module 2</w:t>
      </w:r>
      <w:bookmarkEnd w:id="36"/>
    </w:p>
    <w:tbl>
      <w:tblPr>
        <w:tblStyle w:val="TableGrid"/>
        <w:tblW w:w="0" w:type="auto"/>
        <w:jc w:val="center"/>
        <w:tblLook w:val="04A0" w:firstRow="1" w:lastRow="0" w:firstColumn="1" w:lastColumn="0" w:noHBand="0" w:noVBand="1"/>
      </w:tblPr>
      <w:tblGrid>
        <w:gridCol w:w="495"/>
        <w:gridCol w:w="606"/>
        <w:gridCol w:w="884"/>
        <w:gridCol w:w="5920"/>
        <w:gridCol w:w="567"/>
        <w:gridCol w:w="2126"/>
        <w:gridCol w:w="2979"/>
        <w:gridCol w:w="597"/>
      </w:tblGrid>
      <w:tr w:rsidR="003F0CBD" w:rsidTr="003F0CBD">
        <w:trPr>
          <w:cantSplit/>
          <w:trHeight w:val="1514"/>
          <w:jc w:val="center"/>
        </w:trPr>
        <w:tc>
          <w:tcPr>
            <w:tcW w:w="495" w:type="dxa"/>
            <w:textDirection w:val="btLr"/>
            <w:vAlign w:val="center"/>
          </w:tcPr>
          <w:p w:rsidR="003F0CBD" w:rsidRDefault="003F0CBD" w:rsidP="003F0CBD">
            <w:pPr>
              <w:ind w:left="113" w:right="113"/>
              <w:jc w:val="center"/>
              <w:rPr>
                <w:rFonts w:cs="Arial"/>
                <w:b/>
                <w:sz w:val="20"/>
                <w:szCs w:val="20"/>
              </w:rPr>
            </w:pPr>
            <w:r>
              <w:rPr>
                <w:rFonts w:cs="Arial"/>
                <w:b/>
                <w:sz w:val="20"/>
                <w:szCs w:val="20"/>
              </w:rPr>
              <w:t>Module</w:t>
            </w:r>
          </w:p>
        </w:tc>
        <w:tc>
          <w:tcPr>
            <w:tcW w:w="606" w:type="dxa"/>
            <w:textDirection w:val="btLr"/>
            <w:vAlign w:val="center"/>
          </w:tcPr>
          <w:p w:rsidR="003F0CBD" w:rsidRDefault="003F0CBD" w:rsidP="003F0CBD">
            <w:pPr>
              <w:ind w:left="113" w:right="113"/>
              <w:jc w:val="center"/>
              <w:rPr>
                <w:rFonts w:cs="Arial"/>
                <w:b/>
                <w:sz w:val="20"/>
                <w:szCs w:val="20"/>
              </w:rPr>
            </w:pPr>
            <w:r>
              <w:rPr>
                <w:rFonts w:cs="Arial"/>
                <w:b/>
                <w:sz w:val="20"/>
                <w:szCs w:val="20"/>
              </w:rPr>
              <w:t>Element</w:t>
            </w:r>
          </w:p>
        </w:tc>
        <w:tc>
          <w:tcPr>
            <w:tcW w:w="884" w:type="dxa"/>
            <w:textDirection w:val="btLr"/>
            <w:vAlign w:val="center"/>
          </w:tcPr>
          <w:p w:rsidR="003F0CBD" w:rsidRDefault="003F0CBD" w:rsidP="003F0CBD">
            <w:pPr>
              <w:ind w:left="113" w:right="113"/>
              <w:jc w:val="center"/>
              <w:rPr>
                <w:rFonts w:cs="Arial"/>
                <w:b/>
                <w:sz w:val="20"/>
                <w:szCs w:val="20"/>
              </w:rPr>
            </w:pPr>
            <w:r>
              <w:rPr>
                <w:rFonts w:cs="Arial"/>
                <w:b/>
                <w:sz w:val="20"/>
                <w:szCs w:val="20"/>
              </w:rPr>
              <w:t>Sub-element</w:t>
            </w:r>
          </w:p>
        </w:tc>
        <w:tc>
          <w:tcPr>
            <w:tcW w:w="5920" w:type="dxa"/>
            <w:vAlign w:val="center"/>
          </w:tcPr>
          <w:p w:rsidR="003F0CBD" w:rsidRDefault="003F0CBD" w:rsidP="003F0CBD">
            <w:pPr>
              <w:jc w:val="center"/>
              <w:rPr>
                <w:rFonts w:cs="Arial"/>
                <w:b/>
                <w:sz w:val="20"/>
                <w:szCs w:val="20"/>
              </w:rPr>
            </w:pPr>
            <w:r>
              <w:rPr>
                <w:rFonts w:cs="Arial"/>
                <w:b/>
                <w:sz w:val="20"/>
                <w:szCs w:val="20"/>
              </w:rPr>
              <w:t>Subject</w:t>
            </w:r>
          </w:p>
        </w:tc>
        <w:tc>
          <w:tcPr>
            <w:tcW w:w="567" w:type="dxa"/>
            <w:textDirection w:val="btLr"/>
            <w:vAlign w:val="center"/>
          </w:tcPr>
          <w:p w:rsidR="003F0CBD" w:rsidRDefault="003F0CBD" w:rsidP="003F0CBD">
            <w:pPr>
              <w:ind w:left="113" w:right="113"/>
              <w:jc w:val="center"/>
              <w:rPr>
                <w:rFonts w:cs="Arial"/>
                <w:b/>
                <w:sz w:val="20"/>
                <w:szCs w:val="20"/>
              </w:rPr>
            </w:pPr>
            <w:r>
              <w:rPr>
                <w:rFonts w:cs="Arial"/>
                <w:b/>
                <w:sz w:val="20"/>
                <w:szCs w:val="20"/>
              </w:rPr>
              <w:t>Level of Competence</w:t>
            </w:r>
          </w:p>
        </w:tc>
        <w:tc>
          <w:tcPr>
            <w:tcW w:w="2126" w:type="dxa"/>
            <w:vAlign w:val="center"/>
          </w:tcPr>
          <w:p w:rsidR="003F0CBD" w:rsidRDefault="003F0CBD" w:rsidP="003F0CBD">
            <w:pPr>
              <w:jc w:val="center"/>
              <w:rPr>
                <w:rFonts w:cs="Arial"/>
                <w:b/>
                <w:sz w:val="20"/>
                <w:szCs w:val="20"/>
              </w:rPr>
            </w:pPr>
            <w:r>
              <w:rPr>
                <w:rFonts w:cs="Arial"/>
                <w:b/>
                <w:sz w:val="20"/>
                <w:szCs w:val="20"/>
              </w:rPr>
              <w:t>Recommended training aids and exercises</w:t>
            </w:r>
          </w:p>
        </w:tc>
        <w:tc>
          <w:tcPr>
            <w:tcW w:w="2979" w:type="dxa"/>
            <w:vAlign w:val="center"/>
          </w:tcPr>
          <w:p w:rsidR="003F0CBD" w:rsidRDefault="003F0CBD" w:rsidP="003F0CBD">
            <w:pPr>
              <w:jc w:val="center"/>
              <w:rPr>
                <w:rFonts w:cs="Arial"/>
                <w:b/>
                <w:sz w:val="20"/>
                <w:szCs w:val="20"/>
              </w:rPr>
            </w:pPr>
            <w:r>
              <w:rPr>
                <w:rFonts w:cs="Arial"/>
                <w:b/>
                <w:sz w:val="20"/>
                <w:szCs w:val="20"/>
              </w:rPr>
              <w:t>References</w:t>
            </w:r>
          </w:p>
          <w:p w:rsidR="003F0CBD" w:rsidRDefault="003F0CBD" w:rsidP="003F0CBD">
            <w:pPr>
              <w:jc w:val="center"/>
              <w:rPr>
                <w:rFonts w:cs="Arial"/>
                <w:sz w:val="20"/>
                <w:szCs w:val="20"/>
              </w:rPr>
            </w:pPr>
          </w:p>
          <w:p w:rsidR="003F0CBD" w:rsidRDefault="003F0CBD" w:rsidP="003F0CBD">
            <w:pPr>
              <w:jc w:val="center"/>
              <w:rPr>
                <w:rFonts w:cs="Arial"/>
                <w:sz w:val="20"/>
                <w:szCs w:val="20"/>
              </w:rPr>
            </w:pPr>
            <w:r>
              <w:rPr>
                <w:rFonts w:cs="Arial"/>
                <w:sz w:val="20"/>
                <w:szCs w:val="20"/>
              </w:rPr>
              <w:t>Rec = Recommendation</w:t>
            </w:r>
          </w:p>
          <w:p w:rsidR="003F0CBD" w:rsidRPr="00640055" w:rsidRDefault="003F0CBD" w:rsidP="003F0CBD">
            <w:pPr>
              <w:jc w:val="center"/>
              <w:rPr>
                <w:rFonts w:cs="Arial"/>
                <w:sz w:val="20"/>
                <w:szCs w:val="20"/>
              </w:rPr>
            </w:pPr>
            <w:r>
              <w:rPr>
                <w:rFonts w:cs="Arial"/>
                <w:sz w:val="20"/>
                <w:szCs w:val="20"/>
              </w:rPr>
              <w:t>GL   = Guideline</w:t>
            </w:r>
          </w:p>
        </w:tc>
        <w:tc>
          <w:tcPr>
            <w:tcW w:w="597" w:type="dxa"/>
            <w:textDirection w:val="btLr"/>
            <w:vAlign w:val="center"/>
          </w:tcPr>
          <w:p w:rsidR="003F0CBD" w:rsidRDefault="003F0CBD" w:rsidP="003F0CBD">
            <w:pPr>
              <w:ind w:left="113" w:right="113"/>
              <w:jc w:val="center"/>
              <w:rPr>
                <w:rFonts w:cs="Arial"/>
                <w:b/>
                <w:sz w:val="20"/>
                <w:szCs w:val="20"/>
              </w:rPr>
            </w:pPr>
            <w:r>
              <w:rPr>
                <w:rFonts w:cs="Arial"/>
                <w:b/>
                <w:sz w:val="20"/>
                <w:szCs w:val="20"/>
              </w:rPr>
              <w:t>Lecture No.</w:t>
            </w:r>
          </w:p>
        </w:tc>
      </w:tr>
      <w:tr w:rsidR="003F0CBD" w:rsidTr="003F0CBD">
        <w:trPr>
          <w:jc w:val="center"/>
        </w:trPr>
        <w:tc>
          <w:tcPr>
            <w:tcW w:w="495" w:type="dxa"/>
          </w:tcPr>
          <w:p w:rsidR="003F0CBD" w:rsidRDefault="003F0CBD" w:rsidP="003F0CBD">
            <w:pPr>
              <w:jc w:val="center"/>
              <w:rPr>
                <w:rFonts w:cs="Arial"/>
                <w:b/>
                <w:sz w:val="20"/>
                <w:szCs w:val="20"/>
              </w:rPr>
            </w:pPr>
            <w:r>
              <w:rPr>
                <w:rFonts w:cs="Arial"/>
                <w:b/>
                <w:sz w:val="20"/>
                <w:szCs w:val="20"/>
              </w:rPr>
              <w:t>2</w:t>
            </w:r>
          </w:p>
        </w:tc>
        <w:tc>
          <w:tcPr>
            <w:tcW w:w="606" w:type="dxa"/>
            <w:shd w:val="clear" w:color="auto" w:fill="D9D9D9" w:themeFill="background1" w:themeFillShade="D9"/>
          </w:tcPr>
          <w:p w:rsidR="003F0CBD" w:rsidRDefault="003F0CBD" w:rsidP="003F0CBD">
            <w:pPr>
              <w:jc w:val="both"/>
              <w:rPr>
                <w:rFonts w:cs="Arial"/>
                <w:b/>
                <w:sz w:val="20"/>
                <w:szCs w:val="20"/>
              </w:rPr>
            </w:pPr>
          </w:p>
        </w:tc>
        <w:tc>
          <w:tcPr>
            <w:tcW w:w="884" w:type="dxa"/>
            <w:vMerge w:val="restart"/>
            <w:shd w:val="clear" w:color="auto" w:fill="D9D9D9" w:themeFill="background1" w:themeFillShade="D9"/>
          </w:tcPr>
          <w:p w:rsidR="003F0CBD" w:rsidRDefault="003F0CBD" w:rsidP="003F0CBD">
            <w:pPr>
              <w:jc w:val="both"/>
              <w:rPr>
                <w:rFonts w:cs="Arial"/>
                <w:b/>
                <w:sz w:val="20"/>
                <w:szCs w:val="20"/>
              </w:rPr>
            </w:pPr>
          </w:p>
        </w:tc>
        <w:tc>
          <w:tcPr>
            <w:tcW w:w="5920" w:type="dxa"/>
          </w:tcPr>
          <w:p w:rsidR="003F0CBD" w:rsidRDefault="003F0CBD" w:rsidP="003F0CBD">
            <w:pPr>
              <w:jc w:val="center"/>
              <w:rPr>
                <w:rFonts w:cs="Arial"/>
                <w:b/>
                <w:sz w:val="20"/>
                <w:szCs w:val="20"/>
              </w:rPr>
            </w:pPr>
            <w:r>
              <w:rPr>
                <w:rFonts w:cs="Arial"/>
                <w:b/>
                <w:sz w:val="20"/>
                <w:szCs w:val="20"/>
              </w:rPr>
              <w:t>e-NAVIGATION</w:t>
            </w:r>
          </w:p>
        </w:tc>
        <w:tc>
          <w:tcPr>
            <w:tcW w:w="567" w:type="dxa"/>
            <w:vMerge w:val="restart"/>
            <w:shd w:val="clear" w:color="auto" w:fill="D9D9D9" w:themeFill="background1" w:themeFillShade="D9"/>
          </w:tcPr>
          <w:p w:rsidR="003F0CBD" w:rsidRDefault="003F0CBD" w:rsidP="003F0CBD">
            <w:pPr>
              <w:jc w:val="both"/>
              <w:rPr>
                <w:rFonts w:cs="Arial"/>
                <w:b/>
                <w:sz w:val="20"/>
                <w:szCs w:val="20"/>
              </w:rPr>
            </w:pPr>
          </w:p>
        </w:tc>
        <w:tc>
          <w:tcPr>
            <w:tcW w:w="2126" w:type="dxa"/>
            <w:vMerge w:val="restart"/>
            <w:shd w:val="clear" w:color="auto" w:fill="D9D9D9" w:themeFill="background1" w:themeFillShade="D9"/>
          </w:tcPr>
          <w:p w:rsidR="003F0CBD" w:rsidRDefault="003F0CBD" w:rsidP="003F0CBD">
            <w:pPr>
              <w:jc w:val="both"/>
              <w:rPr>
                <w:rFonts w:cs="Arial"/>
                <w:b/>
                <w:sz w:val="20"/>
                <w:szCs w:val="20"/>
              </w:rPr>
            </w:pPr>
          </w:p>
        </w:tc>
        <w:tc>
          <w:tcPr>
            <w:tcW w:w="2979" w:type="dxa"/>
            <w:vMerge w:val="restart"/>
            <w:shd w:val="clear" w:color="auto" w:fill="D9D9D9" w:themeFill="background1" w:themeFillShade="D9"/>
          </w:tcPr>
          <w:p w:rsidR="003F0CBD" w:rsidRDefault="003F0CBD" w:rsidP="003F0CBD">
            <w:pPr>
              <w:jc w:val="both"/>
              <w:rPr>
                <w:rFonts w:cs="Arial"/>
                <w:b/>
                <w:sz w:val="20"/>
                <w:szCs w:val="20"/>
              </w:rPr>
            </w:pPr>
          </w:p>
        </w:tc>
        <w:tc>
          <w:tcPr>
            <w:tcW w:w="597" w:type="dxa"/>
            <w:vMerge w:val="restart"/>
            <w:shd w:val="clear" w:color="auto" w:fill="D9D9D9" w:themeFill="background1" w:themeFillShade="D9"/>
          </w:tcPr>
          <w:p w:rsidR="003F0CBD" w:rsidRDefault="003F0CBD" w:rsidP="003F0CBD">
            <w:pPr>
              <w:jc w:val="both"/>
              <w:rPr>
                <w:rFonts w:cs="Arial"/>
                <w:b/>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CC2943" w:rsidRDefault="003F0CBD" w:rsidP="003F0CBD">
            <w:pPr>
              <w:jc w:val="both"/>
              <w:rPr>
                <w:rFonts w:cs="Arial"/>
                <w:b/>
                <w:sz w:val="20"/>
                <w:szCs w:val="20"/>
              </w:rPr>
            </w:pPr>
            <w:r>
              <w:rPr>
                <w:rFonts w:cs="Arial"/>
                <w:b/>
                <w:sz w:val="20"/>
                <w:szCs w:val="20"/>
              </w:rPr>
              <w:t>2.1</w:t>
            </w:r>
          </w:p>
        </w:tc>
        <w:tc>
          <w:tcPr>
            <w:tcW w:w="884" w:type="dxa"/>
            <w:vMerge/>
            <w:shd w:val="clear" w:color="auto" w:fill="D9D9D9" w:themeFill="background1" w:themeFillShade="D9"/>
          </w:tcPr>
          <w:p w:rsidR="003F0CBD" w:rsidRPr="004C2946" w:rsidRDefault="003F0CBD" w:rsidP="003F0CBD">
            <w:pPr>
              <w:jc w:val="both"/>
              <w:rPr>
                <w:rFonts w:cs="Arial"/>
                <w:sz w:val="20"/>
                <w:szCs w:val="20"/>
              </w:rPr>
            </w:pPr>
          </w:p>
        </w:tc>
        <w:tc>
          <w:tcPr>
            <w:tcW w:w="5920" w:type="dxa"/>
          </w:tcPr>
          <w:p w:rsidR="003F0CBD" w:rsidRPr="004C2946" w:rsidRDefault="003F0CBD" w:rsidP="003F0CBD">
            <w:pPr>
              <w:rPr>
                <w:rFonts w:cs="Arial"/>
                <w:b/>
                <w:sz w:val="20"/>
                <w:szCs w:val="20"/>
              </w:rPr>
            </w:pPr>
            <w:r>
              <w:rPr>
                <w:rFonts w:cs="Arial"/>
                <w:b/>
                <w:sz w:val="20"/>
                <w:szCs w:val="20"/>
              </w:rPr>
              <w:t>Positional Accuracy and Standards</w:t>
            </w:r>
          </w:p>
        </w:tc>
        <w:tc>
          <w:tcPr>
            <w:tcW w:w="567" w:type="dxa"/>
            <w:vMerge/>
            <w:shd w:val="clear" w:color="auto" w:fill="D9D9D9" w:themeFill="background1" w:themeFillShade="D9"/>
          </w:tcPr>
          <w:p w:rsidR="003F0CBD" w:rsidRPr="004C2946" w:rsidRDefault="003F0CBD" w:rsidP="003F0CBD">
            <w:pPr>
              <w:jc w:val="center"/>
              <w:rPr>
                <w:rFonts w:cs="Arial"/>
                <w:sz w:val="20"/>
                <w:szCs w:val="20"/>
              </w:rPr>
            </w:pPr>
          </w:p>
        </w:tc>
        <w:tc>
          <w:tcPr>
            <w:tcW w:w="2126" w:type="dxa"/>
            <w:vMerge/>
            <w:shd w:val="clear" w:color="auto" w:fill="D9D9D9" w:themeFill="background1" w:themeFillShade="D9"/>
          </w:tcPr>
          <w:p w:rsidR="003F0CBD" w:rsidRDefault="003F0CBD" w:rsidP="003F0CBD">
            <w:pPr>
              <w:jc w:val="both"/>
              <w:rPr>
                <w:rFonts w:cs="Arial"/>
                <w:sz w:val="20"/>
                <w:szCs w:val="20"/>
              </w:rPr>
            </w:pPr>
          </w:p>
        </w:tc>
        <w:tc>
          <w:tcPr>
            <w:tcW w:w="2979" w:type="dxa"/>
            <w:vMerge/>
            <w:shd w:val="clear" w:color="auto" w:fill="D9D9D9" w:themeFill="background1" w:themeFillShade="D9"/>
          </w:tcPr>
          <w:p w:rsidR="003F0CBD" w:rsidRPr="004C2946" w:rsidRDefault="003F0CBD" w:rsidP="003F0CBD">
            <w:pPr>
              <w:jc w:val="both"/>
              <w:rPr>
                <w:rFonts w:cs="Arial"/>
                <w:sz w:val="20"/>
                <w:szCs w:val="20"/>
              </w:rPr>
            </w:pPr>
          </w:p>
        </w:tc>
        <w:tc>
          <w:tcPr>
            <w:tcW w:w="597" w:type="dxa"/>
            <w:vMerge/>
            <w:shd w:val="clear" w:color="auto" w:fill="D9D9D9" w:themeFill="background1" w:themeFillShade="D9"/>
          </w:tcPr>
          <w:p w:rsidR="003F0CBD" w:rsidRPr="004C2946" w:rsidRDefault="003F0CBD" w:rsidP="003F0CBD">
            <w:pPr>
              <w:jc w:val="both"/>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Default="003F0CBD" w:rsidP="003F0CBD">
            <w:pPr>
              <w:jc w:val="both"/>
              <w:rPr>
                <w:rFonts w:cs="Arial"/>
                <w:b/>
                <w:sz w:val="20"/>
                <w:szCs w:val="20"/>
              </w:rPr>
            </w:pPr>
          </w:p>
        </w:tc>
        <w:tc>
          <w:tcPr>
            <w:tcW w:w="884" w:type="dxa"/>
            <w:shd w:val="clear" w:color="auto" w:fill="auto"/>
          </w:tcPr>
          <w:p w:rsidR="003F0CBD" w:rsidRPr="004C2946" w:rsidRDefault="003F0CBD" w:rsidP="003F0CBD">
            <w:pPr>
              <w:jc w:val="both"/>
              <w:rPr>
                <w:rFonts w:cs="Arial"/>
                <w:sz w:val="20"/>
                <w:szCs w:val="20"/>
              </w:rPr>
            </w:pPr>
            <w:r>
              <w:rPr>
                <w:rFonts w:cs="Arial"/>
                <w:sz w:val="20"/>
                <w:szCs w:val="20"/>
              </w:rPr>
              <w:t>2.1.1</w:t>
            </w:r>
          </w:p>
        </w:tc>
        <w:tc>
          <w:tcPr>
            <w:tcW w:w="5920" w:type="dxa"/>
          </w:tcPr>
          <w:p w:rsidR="003F0CBD" w:rsidRPr="00357C32" w:rsidRDefault="003F0CBD" w:rsidP="003F0CBD">
            <w:pPr>
              <w:jc w:val="right"/>
              <w:rPr>
                <w:rFonts w:cs="Arial"/>
                <w:sz w:val="20"/>
                <w:szCs w:val="20"/>
              </w:rPr>
            </w:pPr>
            <w:r>
              <w:rPr>
                <w:rFonts w:cs="Arial"/>
                <w:sz w:val="20"/>
                <w:szCs w:val="20"/>
              </w:rPr>
              <w:t>IMO policy on accuracy and standards</w:t>
            </w:r>
          </w:p>
        </w:tc>
        <w:tc>
          <w:tcPr>
            <w:tcW w:w="567" w:type="dxa"/>
            <w:shd w:val="clear" w:color="auto" w:fill="auto"/>
          </w:tcPr>
          <w:p w:rsidR="003F0CBD" w:rsidRPr="004C2946" w:rsidRDefault="003F0CBD" w:rsidP="003F0CBD">
            <w:pPr>
              <w:jc w:val="center"/>
              <w:rPr>
                <w:rFonts w:cs="Arial"/>
                <w:sz w:val="20"/>
                <w:szCs w:val="20"/>
              </w:rPr>
            </w:pPr>
            <w:r>
              <w:rPr>
                <w:rFonts w:cs="Arial"/>
                <w:sz w:val="20"/>
                <w:szCs w:val="20"/>
              </w:rPr>
              <w:t>4</w:t>
            </w:r>
          </w:p>
        </w:tc>
        <w:tc>
          <w:tcPr>
            <w:tcW w:w="2126" w:type="dxa"/>
            <w:vMerge w:val="restart"/>
            <w:shd w:val="clear" w:color="auto" w:fill="auto"/>
          </w:tcPr>
          <w:p w:rsidR="003F0CBD" w:rsidRDefault="003F0CBD" w:rsidP="003F0CBD">
            <w:pPr>
              <w:jc w:val="both"/>
              <w:rPr>
                <w:rFonts w:cs="Arial"/>
                <w:sz w:val="20"/>
                <w:szCs w:val="20"/>
              </w:rPr>
            </w:pPr>
          </w:p>
          <w:p w:rsidR="003F0CBD" w:rsidRDefault="003F0CBD" w:rsidP="003F0CBD">
            <w:pPr>
              <w:jc w:val="both"/>
              <w:rPr>
                <w:rFonts w:cs="Arial"/>
                <w:sz w:val="20"/>
                <w:szCs w:val="20"/>
              </w:rPr>
            </w:pPr>
            <w:r>
              <w:rPr>
                <w:rFonts w:cs="Arial"/>
                <w:sz w:val="20"/>
                <w:szCs w:val="20"/>
              </w:rPr>
              <w:t>ECDIS display</w:t>
            </w:r>
          </w:p>
        </w:tc>
        <w:tc>
          <w:tcPr>
            <w:tcW w:w="2979" w:type="dxa"/>
            <w:vMerge w:val="restart"/>
          </w:tcPr>
          <w:p w:rsidR="003F0CBD" w:rsidRDefault="003F0CBD" w:rsidP="003F0CBD">
            <w:pPr>
              <w:jc w:val="both"/>
              <w:rPr>
                <w:rFonts w:cs="Arial"/>
                <w:sz w:val="20"/>
                <w:szCs w:val="20"/>
              </w:rPr>
            </w:pPr>
            <w:r>
              <w:rPr>
                <w:rFonts w:cs="Arial"/>
                <w:sz w:val="20"/>
                <w:szCs w:val="20"/>
              </w:rPr>
              <w:t>IMO Resolution A.923(23)</w:t>
            </w:r>
          </w:p>
          <w:p w:rsidR="003F0CBD" w:rsidRDefault="003F0CBD" w:rsidP="003F0CBD">
            <w:pPr>
              <w:jc w:val="both"/>
              <w:rPr>
                <w:rFonts w:cs="Arial"/>
                <w:sz w:val="20"/>
                <w:szCs w:val="20"/>
              </w:rPr>
            </w:pPr>
            <w:r>
              <w:rPr>
                <w:rFonts w:cs="Arial"/>
                <w:sz w:val="20"/>
                <w:szCs w:val="20"/>
              </w:rPr>
              <w:t>Rec O-118</w:t>
            </w:r>
          </w:p>
          <w:p w:rsidR="003F0CBD" w:rsidRPr="004C2946" w:rsidRDefault="003F0CBD" w:rsidP="003F0CBD">
            <w:pPr>
              <w:jc w:val="both"/>
              <w:rPr>
                <w:rFonts w:cs="Arial"/>
                <w:sz w:val="20"/>
                <w:szCs w:val="20"/>
              </w:rPr>
            </w:pPr>
            <w:r>
              <w:rPr>
                <w:rFonts w:cs="Arial"/>
                <w:sz w:val="20"/>
                <w:szCs w:val="20"/>
              </w:rPr>
              <w:t>GL 1072; 1057</w:t>
            </w:r>
          </w:p>
        </w:tc>
        <w:tc>
          <w:tcPr>
            <w:tcW w:w="597" w:type="dxa"/>
            <w:vMerge w:val="restart"/>
          </w:tcPr>
          <w:p w:rsidR="003F0CBD" w:rsidRDefault="003F0CBD" w:rsidP="003F0CBD">
            <w:pPr>
              <w:jc w:val="center"/>
              <w:rPr>
                <w:rFonts w:cs="Arial"/>
                <w:sz w:val="20"/>
                <w:szCs w:val="20"/>
              </w:rPr>
            </w:pPr>
          </w:p>
          <w:p w:rsidR="003F0CBD" w:rsidRDefault="003F0CBD" w:rsidP="003F0CBD">
            <w:pPr>
              <w:jc w:val="center"/>
              <w:rPr>
                <w:rFonts w:cs="Arial"/>
                <w:sz w:val="20"/>
                <w:szCs w:val="20"/>
              </w:rPr>
            </w:pPr>
            <w:r>
              <w:rPr>
                <w:rFonts w:cs="Arial"/>
                <w:sz w:val="20"/>
                <w:szCs w:val="20"/>
              </w:rPr>
              <w:t>7</w:t>
            </w:r>
          </w:p>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Default="003F0CBD" w:rsidP="003F0CBD">
            <w:pPr>
              <w:jc w:val="both"/>
              <w:rPr>
                <w:rFonts w:cs="Arial"/>
                <w:b/>
                <w:sz w:val="20"/>
                <w:szCs w:val="20"/>
              </w:rPr>
            </w:pPr>
          </w:p>
        </w:tc>
        <w:tc>
          <w:tcPr>
            <w:tcW w:w="884" w:type="dxa"/>
            <w:shd w:val="clear" w:color="auto" w:fill="auto"/>
          </w:tcPr>
          <w:p w:rsidR="003F0CBD" w:rsidRPr="004C2946" w:rsidRDefault="003F0CBD" w:rsidP="003F0CBD">
            <w:pPr>
              <w:jc w:val="both"/>
              <w:rPr>
                <w:rFonts w:cs="Arial"/>
                <w:sz w:val="20"/>
                <w:szCs w:val="20"/>
              </w:rPr>
            </w:pPr>
            <w:r>
              <w:rPr>
                <w:rFonts w:cs="Arial"/>
                <w:sz w:val="20"/>
                <w:szCs w:val="20"/>
              </w:rPr>
              <w:t>2.1.2</w:t>
            </w:r>
          </w:p>
        </w:tc>
        <w:tc>
          <w:tcPr>
            <w:tcW w:w="5920" w:type="dxa"/>
          </w:tcPr>
          <w:p w:rsidR="003F0CBD" w:rsidRPr="00357C32" w:rsidRDefault="003F0CBD" w:rsidP="003F0CBD">
            <w:pPr>
              <w:jc w:val="right"/>
              <w:rPr>
                <w:rFonts w:cs="Arial"/>
                <w:sz w:val="20"/>
                <w:szCs w:val="20"/>
              </w:rPr>
            </w:pPr>
            <w:r>
              <w:rPr>
                <w:rFonts w:cs="Arial"/>
                <w:sz w:val="20"/>
                <w:szCs w:val="20"/>
              </w:rPr>
              <w:t xml:space="preserve">Geodesy and problems with different </w:t>
            </w:r>
            <w:proofErr w:type="spellStart"/>
            <w:r>
              <w:rPr>
                <w:rFonts w:cs="Arial"/>
                <w:sz w:val="20"/>
                <w:szCs w:val="20"/>
              </w:rPr>
              <w:t>datums</w:t>
            </w:r>
            <w:proofErr w:type="spellEnd"/>
            <w:r>
              <w:rPr>
                <w:rFonts w:cs="Arial"/>
                <w:sz w:val="20"/>
                <w:szCs w:val="20"/>
              </w:rPr>
              <w:t xml:space="preserve"> and sources</w:t>
            </w:r>
          </w:p>
        </w:tc>
        <w:tc>
          <w:tcPr>
            <w:tcW w:w="567" w:type="dxa"/>
            <w:shd w:val="clear" w:color="auto" w:fill="auto"/>
          </w:tcPr>
          <w:p w:rsidR="003F0CBD" w:rsidRPr="004C2946" w:rsidRDefault="003F0CBD" w:rsidP="003F0CBD">
            <w:pPr>
              <w:jc w:val="center"/>
              <w:rPr>
                <w:rFonts w:cs="Arial"/>
                <w:sz w:val="20"/>
                <w:szCs w:val="20"/>
              </w:rPr>
            </w:pPr>
            <w:r>
              <w:rPr>
                <w:rFonts w:cs="Arial"/>
                <w:sz w:val="20"/>
                <w:szCs w:val="20"/>
              </w:rPr>
              <w:t>3</w:t>
            </w:r>
          </w:p>
        </w:tc>
        <w:tc>
          <w:tcPr>
            <w:tcW w:w="2126" w:type="dxa"/>
            <w:vMerge/>
            <w:shd w:val="clear" w:color="auto" w:fill="auto"/>
          </w:tcPr>
          <w:p w:rsidR="003F0CBD" w:rsidRDefault="003F0CBD" w:rsidP="003F0CBD">
            <w:pPr>
              <w:jc w:val="both"/>
              <w:rPr>
                <w:rFonts w:cs="Arial"/>
                <w:sz w:val="20"/>
                <w:szCs w:val="20"/>
              </w:rPr>
            </w:pPr>
          </w:p>
        </w:tc>
        <w:tc>
          <w:tcPr>
            <w:tcW w:w="2979"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Default="003F0CBD" w:rsidP="003F0CBD">
            <w:pPr>
              <w:jc w:val="both"/>
              <w:rPr>
                <w:rFonts w:cs="Arial"/>
                <w:b/>
                <w:sz w:val="20"/>
                <w:szCs w:val="20"/>
              </w:rPr>
            </w:pPr>
          </w:p>
        </w:tc>
        <w:tc>
          <w:tcPr>
            <w:tcW w:w="884" w:type="dxa"/>
            <w:shd w:val="clear" w:color="auto" w:fill="auto"/>
          </w:tcPr>
          <w:p w:rsidR="003F0CBD" w:rsidRPr="004C2946" w:rsidRDefault="003F0CBD" w:rsidP="003F0CBD">
            <w:pPr>
              <w:jc w:val="both"/>
              <w:rPr>
                <w:rFonts w:cs="Arial"/>
                <w:sz w:val="20"/>
                <w:szCs w:val="20"/>
              </w:rPr>
            </w:pPr>
            <w:r>
              <w:rPr>
                <w:rFonts w:cs="Arial"/>
                <w:sz w:val="20"/>
                <w:szCs w:val="20"/>
              </w:rPr>
              <w:t>2.1.3</w:t>
            </w:r>
          </w:p>
        </w:tc>
        <w:tc>
          <w:tcPr>
            <w:tcW w:w="5920" w:type="dxa"/>
          </w:tcPr>
          <w:p w:rsidR="003F0CBD" w:rsidRPr="00357C32" w:rsidRDefault="003F0CBD" w:rsidP="003F0CBD">
            <w:pPr>
              <w:jc w:val="right"/>
              <w:rPr>
                <w:rFonts w:cs="Arial"/>
                <w:sz w:val="20"/>
                <w:szCs w:val="20"/>
              </w:rPr>
            </w:pPr>
            <w:r>
              <w:rPr>
                <w:rFonts w:cs="Arial"/>
                <w:sz w:val="20"/>
                <w:szCs w:val="20"/>
              </w:rPr>
              <w:t>Developments with ENCs for ECDIS; IHO S-100 standard</w:t>
            </w:r>
          </w:p>
        </w:tc>
        <w:tc>
          <w:tcPr>
            <w:tcW w:w="567" w:type="dxa"/>
            <w:shd w:val="clear" w:color="auto" w:fill="auto"/>
          </w:tcPr>
          <w:p w:rsidR="003F0CBD" w:rsidRPr="004C2946" w:rsidRDefault="003F0CBD" w:rsidP="003F0CBD">
            <w:pPr>
              <w:jc w:val="center"/>
              <w:rPr>
                <w:rFonts w:cs="Arial"/>
                <w:sz w:val="20"/>
                <w:szCs w:val="20"/>
              </w:rPr>
            </w:pPr>
            <w:r>
              <w:rPr>
                <w:rFonts w:cs="Arial"/>
                <w:sz w:val="20"/>
                <w:szCs w:val="20"/>
              </w:rPr>
              <w:t>3</w:t>
            </w:r>
          </w:p>
        </w:tc>
        <w:tc>
          <w:tcPr>
            <w:tcW w:w="2126" w:type="dxa"/>
            <w:vMerge/>
            <w:shd w:val="clear" w:color="auto" w:fill="auto"/>
          </w:tcPr>
          <w:p w:rsidR="003F0CBD" w:rsidRDefault="003F0CBD" w:rsidP="003F0CBD">
            <w:pPr>
              <w:jc w:val="both"/>
              <w:rPr>
                <w:rFonts w:cs="Arial"/>
                <w:sz w:val="20"/>
                <w:szCs w:val="20"/>
              </w:rPr>
            </w:pPr>
          </w:p>
        </w:tc>
        <w:tc>
          <w:tcPr>
            <w:tcW w:w="2979"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342BB3" w:rsidRDefault="003F0CBD" w:rsidP="003F0CBD">
            <w:pPr>
              <w:jc w:val="both"/>
              <w:rPr>
                <w:rFonts w:cs="Arial"/>
                <w:b/>
                <w:sz w:val="20"/>
                <w:szCs w:val="20"/>
              </w:rPr>
            </w:pPr>
            <w:r>
              <w:rPr>
                <w:rFonts w:cs="Arial"/>
                <w:b/>
                <w:sz w:val="20"/>
                <w:szCs w:val="20"/>
              </w:rPr>
              <w:t>2.2</w:t>
            </w:r>
          </w:p>
        </w:tc>
        <w:tc>
          <w:tcPr>
            <w:tcW w:w="884" w:type="dxa"/>
            <w:shd w:val="clear" w:color="auto" w:fill="D9D9D9" w:themeFill="background1" w:themeFillShade="D9"/>
          </w:tcPr>
          <w:p w:rsidR="003F0CBD" w:rsidRPr="004C2946" w:rsidRDefault="003F0CBD" w:rsidP="003F0CBD">
            <w:pPr>
              <w:jc w:val="both"/>
              <w:rPr>
                <w:rFonts w:cs="Arial"/>
                <w:sz w:val="20"/>
                <w:szCs w:val="20"/>
              </w:rPr>
            </w:pPr>
          </w:p>
        </w:tc>
        <w:tc>
          <w:tcPr>
            <w:tcW w:w="5920" w:type="dxa"/>
          </w:tcPr>
          <w:p w:rsidR="003F0CBD" w:rsidRPr="00342BB3" w:rsidRDefault="003F0CBD" w:rsidP="003F0CBD">
            <w:pPr>
              <w:rPr>
                <w:rFonts w:cs="Arial"/>
                <w:b/>
                <w:sz w:val="20"/>
                <w:szCs w:val="20"/>
              </w:rPr>
            </w:pPr>
            <w:r>
              <w:rPr>
                <w:rFonts w:cs="Arial"/>
                <w:b/>
                <w:sz w:val="20"/>
                <w:szCs w:val="20"/>
              </w:rPr>
              <w:t>Electronic Position Systems</w:t>
            </w:r>
          </w:p>
        </w:tc>
        <w:tc>
          <w:tcPr>
            <w:tcW w:w="567" w:type="dxa"/>
            <w:shd w:val="clear" w:color="auto" w:fill="D9D9D9" w:themeFill="background1" w:themeFillShade="D9"/>
          </w:tcPr>
          <w:p w:rsidR="003F0CBD" w:rsidRPr="004C2946" w:rsidRDefault="003F0CBD" w:rsidP="003F0CBD">
            <w:pPr>
              <w:jc w:val="center"/>
              <w:rPr>
                <w:rFonts w:cs="Arial"/>
                <w:sz w:val="20"/>
                <w:szCs w:val="20"/>
              </w:rPr>
            </w:pPr>
          </w:p>
        </w:tc>
        <w:tc>
          <w:tcPr>
            <w:tcW w:w="2126" w:type="dxa"/>
            <w:shd w:val="clear" w:color="auto" w:fill="D9D9D9" w:themeFill="background1" w:themeFillShade="D9"/>
          </w:tcPr>
          <w:p w:rsidR="003F0CBD" w:rsidRDefault="003F0CBD" w:rsidP="003F0CBD">
            <w:pPr>
              <w:jc w:val="both"/>
              <w:rPr>
                <w:rFonts w:cs="Arial"/>
                <w:sz w:val="20"/>
                <w:szCs w:val="20"/>
              </w:rPr>
            </w:pPr>
          </w:p>
        </w:tc>
        <w:tc>
          <w:tcPr>
            <w:tcW w:w="2979" w:type="dxa"/>
            <w:shd w:val="clear" w:color="auto" w:fill="D9D9D9" w:themeFill="background1" w:themeFillShade="D9"/>
          </w:tcPr>
          <w:p w:rsidR="003F0CBD" w:rsidRPr="004C2946" w:rsidRDefault="003F0CBD" w:rsidP="003F0CBD">
            <w:pPr>
              <w:jc w:val="both"/>
              <w:rPr>
                <w:rFonts w:cs="Arial"/>
                <w:sz w:val="20"/>
                <w:szCs w:val="20"/>
              </w:rPr>
            </w:pPr>
          </w:p>
        </w:tc>
        <w:tc>
          <w:tcPr>
            <w:tcW w:w="597" w:type="dxa"/>
            <w:shd w:val="clear" w:color="auto" w:fill="D9D9D9" w:themeFill="background1" w:themeFillShade="D9"/>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4C2946" w:rsidRDefault="003F0CBD" w:rsidP="003F0CBD">
            <w:pPr>
              <w:jc w:val="both"/>
              <w:rPr>
                <w:rFonts w:cs="Arial"/>
                <w:sz w:val="20"/>
                <w:szCs w:val="20"/>
              </w:rPr>
            </w:pPr>
          </w:p>
        </w:tc>
        <w:tc>
          <w:tcPr>
            <w:tcW w:w="884" w:type="dxa"/>
          </w:tcPr>
          <w:p w:rsidR="003F0CBD" w:rsidRPr="004C2946" w:rsidRDefault="003F0CBD" w:rsidP="003F0CBD">
            <w:pPr>
              <w:jc w:val="both"/>
              <w:rPr>
                <w:rFonts w:cs="Arial"/>
                <w:sz w:val="20"/>
                <w:szCs w:val="20"/>
              </w:rPr>
            </w:pPr>
            <w:r>
              <w:rPr>
                <w:rFonts w:cs="Arial"/>
                <w:sz w:val="20"/>
                <w:szCs w:val="20"/>
              </w:rPr>
              <w:t>2.2.1</w:t>
            </w:r>
          </w:p>
        </w:tc>
        <w:tc>
          <w:tcPr>
            <w:tcW w:w="5920" w:type="dxa"/>
          </w:tcPr>
          <w:p w:rsidR="003F0CBD" w:rsidRPr="004C2946" w:rsidRDefault="003F0CBD" w:rsidP="003F0CBD">
            <w:pPr>
              <w:jc w:val="right"/>
              <w:rPr>
                <w:rFonts w:cs="Arial"/>
                <w:sz w:val="20"/>
                <w:szCs w:val="20"/>
              </w:rPr>
            </w:pPr>
            <w:r>
              <w:rPr>
                <w:rFonts w:cs="Arial"/>
                <w:sz w:val="20"/>
                <w:szCs w:val="20"/>
              </w:rPr>
              <w:t>e-Navigation strategy and development</w:t>
            </w:r>
          </w:p>
        </w:tc>
        <w:tc>
          <w:tcPr>
            <w:tcW w:w="567" w:type="dxa"/>
            <w:vMerge w:val="restart"/>
          </w:tcPr>
          <w:p w:rsidR="003F0CBD" w:rsidRDefault="003F0CBD" w:rsidP="003F0CBD">
            <w:pPr>
              <w:jc w:val="center"/>
              <w:rPr>
                <w:rFonts w:cs="Arial"/>
                <w:sz w:val="20"/>
                <w:szCs w:val="20"/>
              </w:rPr>
            </w:pPr>
          </w:p>
          <w:p w:rsidR="003F0CBD" w:rsidRPr="004C2946" w:rsidRDefault="003F0CBD" w:rsidP="003F0CBD">
            <w:pPr>
              <w:jc w:val="center"/>
              <w:rPr>
                <w:rFonts w:cs="Arial"/>
                <w:sz w:val="20"/>
                <w:szCs w:val="20"/>
              </w:rPr>
            </w:pPr>
            <w:r>
              <w:rPr>
                <w:rFonts w:cs="Arial"/>
                <w:sz w:val="20"/>
                <w:szCs w:val="20"/>
              </w:rPr>
              <w:t>4</w:t>
            </w:r>
          </w:p>
        </w:tc>
        <w:tc>
          <w:tcPr>
            <w:tcW w:w="2126" w:type="dxa"/>
            <w:vMerge w:val="restart"/>
          </w:tcPr>
          <w:p w:rsidR="003F0CBD" w:rsidRDefault="003F0CBD" w:rsidP="003F0CBD">
            <w:pPr>
              <w:rPr>
                <w:rFonts w:cs="Arial"/>
                <w:sz w:val="20"/>
                <w:szCs w:val="20"/>
              </w:rPr>
            </w:pPr>
          </w:p>
          <w:p w:rsidR="003F0CBD" w:rsidRDefault="003F0CBD" w:rsidP="003F0CBD">
            <w:pPr>
              <w:rPr>
                <w:rFonts w:cs="Arial"/>
                <w:sz w:val="20"/>
                <w:szCs w:val="20"/>
              </w:rPr>
            </w:pPr>
          </w:p>
          <w:p w:rsidR="003F0CBD" w:rsidRDefault="003F0CBD" w:rsidP="003F0CBD">
            <w:pPr>
              <w:rPr>
                <w:rFonts w:cs="Arial"/>
                <w:sz w:val="20"/>
                <w:szCs w:val="20"/>
              </w:rPr>
            </w:pPr>
            <w:r>
              <w:rPr>
                <w:rFonts w:cs="Arial"/>
                <w:sz w:val="20"/>
                <w:szCs w:val="20"/>
              </w:rPr>
              <w:t>Representatives from IALA Industrial Members can be invited as observers to these lectures to improve the quality of Module 4 (see below)</w:t>
            </w:r>
          </w:p>
        </w:tc>
        <w:tc>
          <w:tcPr>
            <w:tcW w:w="2979" w:type="dxa"/>
            <w:vMerge w:val="restart"/>
          </w:tcPr>
          <w:p w:rsidR="003F0CBD" w:rsidRDefault="003F0CBD" w:rsidP="003F0CBD">
            <w:pPr>
              <w:jc w:val="both"/>
              <w:rPr>
                <w:rFonts w:cs="Arial"/>
                <w:sz w:val="20"/>
                <w:szCs w:val="20"/>
              </w:rPr>
            </w:pPr>
            <w:r>
              <w:rPr>
                <w:rFonts w:cs="Arial"/>
                <w:sz w:val="20"/>
                <w:szCs w:val="20"/>
              </w:rPr>
              <w:t>Rec e-NAV 140</w:t>
            </w:r>
          </w:p>
          <w:p w:rsidR="003F0CBD" w:rsidRPr="004C2946" w:rsidRDefault="003F0CBD" w:rsidP="003F0CBD">
            <w:pPr>
              <w:jc w:val="both"/>
              <w:rPr>
                <w:rFonts w:cs="Arial"/>
                <w:sz w:val="20"/>
                <w:szCs w:val="20"/>
              </w:rPr>
            </w:pPr>
            <w:r>
              <w:rPr>
                <w:rFonts w:cs="Arial"/>
                <w:sz w:val="20"/>
                <w:szCs w:val="20"/>
              </w:rPr>
              <w:t>NAVGUIDE Chapters</w:t>
            </w:r>
            <w:proofErr w:type="gramStart"/>
            <w:r>
              <w:rPr>
                <w:rFonts w:cs="Arial"/>
                <w:sz w:val="20"/>
                <w:szCs w:val="20"/>
              </w:rPr>
              <w:t xml:space="preserve">. </w:t>
            </w:r>
            <w:proofErr w:type="gramEnd"/>
            <w:r>
              <w:rPr>
                <w:rFonts w:cs="Arial"/>
                <w:sz w:val="20"/>
                <w:szCs w:val="20"/>
              </w:rPr>
              <w:t>4; 6</w:t>
            </w:r>
          </w:p>
        </w:tc>
        <w:tc>
          <w:tcPr>
            <w:tcW w:w="597" w:type="dxa"/>
            <w:vMerge w:val="restart"/>
          </w:tcPr>
          <w:p w:rsidR="003F0CBD" w:rsidRDefault="003F0CBD" w:rsidP="003F0CBD">
            <w:pPr>
              <w:jc w:val="center"/>
              <w:rPr>
                <w:rFonts w:cs="Arial"/>
                <w:sz w:val="20"/>
                <w:szCs w:val="20"/>
              </w:rPr>
            </w:pPr>
          </w:p>
          <w:p w:rsidR="003F0CBD" w:rsidRPr="004C2946" w:rsidRDefault="003F0CBD" w:rsidP="003F0CBD">
            <w:pPr>
              <w:jc w:val="center"/>
              <w:rPr>
                <w:rFonts w:cs="Arial"/>
                <w:sz w:val="20"/>
                <w:szCs w:val="20"/>
              </w:rPr>
            </w:pPr>
            <w:r>
              <w:rPr>
                <w:rFonts w:cs="Arial"/>
                <w:sz w:val="20"/>
                <w:szCs w:val="20"/>
              </w:rPr>
              <w:t>8</w:t>
            </w: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4C2946" w:rsidRDefault="003F0CBD" w:rsidP="003F0CBD">
            <w:pPr>
              <w:jc w:val="both"/>
              <w:rPr>
                <w:rFonts w:cs="Arial"/>
                <w:sz w:val="20"/>
                <w:szCs w:val="20"/>
              </w:rPr>
            </w:pPr>
          </w:p>
        </w:tc>
        <w:tc>
          <w:tcPr>
            <w:tcW w:w="884" w:type="dxa"/>
          </w:tcPr>
          <w:p w:rsidR="003F0CBD" w:rsidRPr="004C2946" w:rsidRDefault="003F0CBD" w:rsidP="003F0CBD">
            <w:pPr>
              <w:jc w:val="both"/>
              <w:rPr>
                <w:rFonts w:cs="Arial"/>
                <w:sz w:val="20"/>
                <w:szCs w:val="20"/>
              </w:rPr>
            </w:pPr>
            <w:r>
              <w:rPr>
                <w:rFonts w:cs="Arial"/>
                <w:sz w:val="20"/>
                <w:szCs w:val="20"/>
              </w:rPr>
              <w:t>2.2.2</w:t>
            </w:r>
          </w:p>
        </w:tc>
        <w:tc>
          <w:tcPr>
            <w:tcW w:w="5920" w:type="dxa"/>
          </w:tcPr>
          <w:p w:rsidR="003F0CBD" w:rsidRPr="004C2946" w:rsidRDefault="003F0CBD" w:rsidP="003F0CBD">
            <w:pPr>
              <w:jc w:val="right"/>
              <w:rPr>
                <w:rFonts w:cs="Arial"/>
                <w:sz w:val="20"/>
                <w:szCs w:val="20"/>
              </w:rPr>
            </w:pPr>
            <w:r>
              <w:rPr>
                <w:rFonts w:cs="Arial"/>
                <w:sz w:val="20"/>
                <w:szCs w:val="20"/>
              </w:rPr>
              <w:t>IMO WW Radio Navigation System and IALA WWRN plan</w:t>
            </w:r>
          </w:p>
        </w:tc>
        <w:tc>
          <w:tcPr>
            <w:tcW w:w="567" w:type="dxa"/>
            <w:vMerge/>
          </w:tcPr>
          <w:p w:rsidR="003F0CBD" w:rsidRPr="004C2946" w:rsidRDefault="003F0CBD" w:rsidP="003F0CBD">
            <w:pPr>
              <w:jc w:val="center"/>
              <w:rPr>
                <w:rFonts w:cs="Arial"/>
                <w:sz w:val="20"/>
                <w:szCs w:val="20"/>
              </w:rPr>
            </w:pPr>
          </w:p>
        </w:tc>
        <w:tc>
          <w:tcPr>
            <w:tcW w:w="2126" w:type="dxa"/>
            <w:vMerge/>
          </w:tcPr>
          <w:p w:rsidR="003F0CBD" w:rsidRDefault="003F0CBD" w:rsidP="003F0CBD">
            <w:pPr>
              <w:jc w:val="both"/>
              <w:rPr>
                <w:rFonts w:cs="Arial"/>
                <w:sz w:val="20"/>
                <w:szCs w:val="20"/>
              </w:rPr>
            </w:pPr>
          </w:p>
        </w:tc>
        <w:tc>
          <w:tcPr>
            <w:tcW w:w="2979"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both"/>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4C2946" w:rsidRDefault="003F0CBD" w:rsidP="003F0CBD">
            <w:pPr>
              <w:jc w:val="both"/>
              <w:rPr>
                <w:rFonts w:cs="Arial"/>
                <w:sz w:val="20"/>
                <w:szCs w:val="20"/>
              </w:rPr>
            </w:pPr>
          </w:p>
        </w:tc>
        <w:tc>
          <w:tcPr>
            <w:tcW w:w="884" w:type="dxa"/>
          </w:tcPr>
          <w:p w:rsidR="003F0CBD" w:rsidRPr="004C2946" w:rsidRDefault="003F0CBD" w:rsidP="003F0CBD">
            <w:pPr>
              <w:jc w:val="both"/>
              <w:rPr>
                <w:rFonts w:cs="Arial"/>
                <w:sz w:val="20"/>
                <w:szCs w:val="20"/>
              </w:rPr>
            </w:pPr>
            <w:r>
              <w:rPr>
                <w:rFonts w:cs="Arial"/>
                <w:sz w:val="20"/>
                <w:szCs w:val="20"/>
              </w:rPr>
              <w:t>2.2.3</w:t>
            </w:r>
          </w:p>
        </w:tc>
        <w:tc>
          <w:tcPr>
            <w:tcW w:w="5920" w:type="dxa"/>
          </w:tcPr>
          <w:p w:rsidR="003F0CBD" w:rsidRPr="004C2946" w:rsidRDefault="003F0CBD" w:rsidP="003F0CBD">
            <w:pPr>
              <w:jc w:val="right"/>
              <w:rPr>
                <w:rFonts w:cs="Arial"/>
                <w:sz w:val="20"/>
                <w:szCs w:val="20"/>
              </w:rPr>
            </w:pPr>
            <w:r>
              <w:rPr>
                <w:rFonts w:cs="Arial"/>
                <w:sz w:val="20"/>
                <w:szCs w:val="20"/>
              </w:rPr>
              <w:t>IALA WWRC plan</w:t>
            </w:r>
          </w:p>
        </w:tc>
        <w:tc>
          <w:tcPr>
            <w:tcW w:w="567" w:type="dxa"/>
            <w:vMerge/>
          </w:tcPr>
          <w:p w:rsidR="003F0CBD" w:rsidRPr="004C2946" w:rsidRDefault="003F0CBD" w:rsidP="003F0CBD">
            <w:pPr>
              <w:jc w:val="center"/>
              <w:rPr>
                <w:rFonts w:cs="Arial"/>
                <w:sz w:val="20"/>
                <w:szCs w:val="20"/>
              </w:rPr>
            </w:pPr>
          </w:p>
        </w:tc>
        <w:tc>
          <w:tcPr>
            <w:tcW w:w="2126" w:type="dxa"/>
            <w:vMerge/>
          </w:tcPr>
          <w:p w:rsidR="003F0CBD" w:rsidRDefault="003F0CBD" w:rsidP="003F0CBD">
            <w:pPr>
              <w:jc w:val="both"/>
              <w:rPr>
                <w:rFonts w:cs="Arial"/>
                <w:sz w:val="20"/>
                <w:szCs w:val="20"/>
              </w:rPr>
            </w:pPr>
          </w:p>
        </w:tc>
        <w:tc>
          <w:tcPr>
            <w:tcW w:w="2979"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both"/>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4C2946" w:rsidRDefault="003F0CBD" w:rsidP="003F0CBD">
            <w:pPr>
              <w:jc w:val="both"/>
              <w:rPr>
                <w:rFonts w:cs="Arial"/>
                <w:sz w:val="20"/>
                <w:szCs w:val="20"/>
              </w:rPr>
            </w:pPr>
          </w:p>
        </w:tc>
        <w:tc>
          <w:tcPr>
            <w:tcW w:w="884" w:type="dxa"/>
          </w:tcPr>
          <w:p w:rsidR="003F0CBD" w:rsidRPr="004C2946" w:rsidRDefault="003F0CBD" w:rsidP="003F0CBD">
            <w:pPr>
              <w:jc w:val="both"/>
              <w:rPr>
                <w:rFonts w:cs="Arial"/>
                <w:sz w:val="20"/>
                <w:szCs w:val="20"/>
              </w:rPr>
            </w:pPr>
            <w:r>
              <w:rPr>
                <w:rFonts w:cs="Arial"/>
                <w:sz w:val="20"/>
                <w:szCs w:val="20"/>
              </w:rPr>
              <w:t>2.2.4</w:t>
            </w:r>
          </w:p>
        </w:tc>
        <w:tc>
          <w:tcPr>
            <w:tcW w:w="5920" w:type="dxa"/>
          </w:tcPr>
          <w:p w:rsidR="003F0CBD" w:rsidRPr="004C2946" w:rsidRDefault="003F0CBD" w:rsidP="003F0CBD">
            <w:pPr>
              <w:jc w:val="right"/>
              <w:rPr>
                <w:rFonts w:cs="Arial"/>
                <w:sz w:val="20"/>
                <w:szCs w:val="20"/>
              </w:rPr>
            </w:pPr>
            <w:r>
              <w:rPr>
                <w:rFonts w:cs="Arial"/>
                <w:sz w:val="20"/>
                <w:szCs w:val="20"/>
              </w:rPr>
              <w:t>Importance of PNT; GNSS vulnerability and mitigation factors</w:t>
            </w:r>
          </w:p>
        </w:tc>
        <w:tc>
          <w:tcPr>
            <w:tcW w:w="567" w:type="dxa"/>
          </w:tcPr>
          <w:p w:rsidR="003F0CBD" w:rsidRPr="004C2946" w:rsidRDefault="003F0CBD" w:rsidP="003F0CBD">
            <w:pPr>
              <w:jc w:val="center"/>
              <w:rPr>
                <w:rFonts w:cs="Arial"/>
                <w:sz w:val="20"/>
                <w:szCs w:val="20"/>
              </w:rPr>
            </w:pPr>
            <w:r>
              <w:rPr>
                <w:rFonts w:cs="Arial"/>
                <w:sz w:val="20"/>
                <w:szCs w:val="20"/>
              </w:rPr>
              <w:t>5</w:t>
            </w:r>
          </w:p>
        </w:tc>
        <w:tc>
          <w:tcPr>
            <w:tcW w:w="2126" w:type="dxa"/>
            <w:vMerge/>
          </w:tcPr>
          <w:p w:rsidR="003F0CBD" w:rsidRDefault="003F0CBD" w:rsidP="003F0CBD">
            <w:pPr>
              <w:jc w:val="both"/>
              <w:rPr>
                <w:rFonts w:cs="Arial"/>
                <w:sz w:val="20"/>
                <w:szCs w:val="20"/>
              </w:rPr>
            </w:pPr>
          </w:p>
        </w:tc>
        <w:tc>
          <w:tcPr>
            <w:tcW w:w="2979" w:type="dxa"/>
            <w:vMerge w:val="restart"/>
          </w:tcPr>
          <w:p w:rsidR="003F0CBD" w:rsidRDefault="003F0CBD" w:rsidP="003F0CBD">
            <w:pPr>
              <w:jc w:val="both"/>
              <w:rPr>
                <w:rFonts w:cs="Arial"/>
                <w:sz w:val="20"/>
                <w:szCs w:val="20"/>
              </w:rPr>
            </w:pPr>
            <w:r>
              <w:rPr>
                <w:rFonts w:cs="Arial"/>
                <w:sz w:val="20"/>
                <w:szCs w:val="20"/>
              </w:rPr>
              <w:t>NAVGUIDE Chapter 4</w:t>
            </w:r>
          </w:p>
          <w:p w:rsidR="003F0CBD" w:rsidRDefault="003F0CBD" w:rsidP="003F0CBD">
            <w:pPr>
              <w:jc w:val="both"/>
              <w:rPr>
                <w:rFonts w:cs="Arial"/>
                <w:sz w:val="20"/>
                <w:szCs w:val="20"/>
              </w:rPr>
            </w:pPr>
            <w:r>
              <w:rPr>
                <w:rFonts w:cs="Arial"/>
                <w:sz w:val="20"/>
                <w:szCs w:val="20"/>
              </w:rPr>
              <w:t>Rec R-121 [R-115 (EU)]</w:t>
            </w:r>
          </w:p>
          <w:p w:rsidR="003F0CBD" w:rsidRDefault="003F0CBD" w:rsidP="003F0CBD">
            <w:pPr>
              <w:jc w:val="both"/>
              <w:rPr>
                <w:rFonts w:cs="Arial"/>
                <w:sz w:val="20"/>
                <w:szCs w:val="20"/>
              </w:rPr>
            </w:pPr>
            <w:r>
              <w:rPr>
                <w:rFonts w:cs="Arial"/>
                <w:sz w:val="20"/>
                <w:szCs w:val="20"/>
              </w:rPr>
              <w:t>Rec R-129; R-135</w:t>
            </w:r>
          </w:p>
          <w:p w:rsidR="003F0CBD" w:rsidRPr="004C2946" w:rsidRDefault="003F0CBD" w:rsidP="003F0CBD">
            <w:pPr>
              <w:jc w:val="both"/>
              <w:rPr>
                <w:rFonts w:cs="Arial"/>
                <w:sz w:val="20"/>
                <w:szCs w:val="20"/>
              </w:rPr>
            </w:pPr>
            <w:r>
              <w:rPr>
                <w:rFonts w:cs="Arial"/>
                <w:sz w:val="20"/>
                <w:szCs w:val="20"/>
              </w:rPr>
              <w:t>GL 1016; 1053; 1060</w:t>
            </w:r>
          </w:p>
        </w:tc>
        <w:tc>
          <w:tcPr>
            <w:tcW w:w="597" w:type="dxa"/>
            <w:vMerge w:val="restart"/>
          </w:tcPr>
          <w:p w:rsidR="003F0CBD" w:rsidRDefault="003F0CBD" w:rsidP="003F0CBD">
            <w:pPr>
              <w:jc w:val="center"/>
              <w:rPr>
                <w:rFonts w:cs="Arial"/>
                <w:sz w:val="20"/>
                <w:szCs w:val="20"/>
              </w:rPr>
            </w:pPr>
          </w:p>
          <w:p w:rsidR="003F0CBD" w:rsidRPr="004C2946" w:rsidRDefault="003F0CBD" w:rsidP="003F0CBD">
            <w:pPr>
              <w:jc w:val="center"/>
              <w:rPr>
                <w:rFonts w:cs="Arial"/>
                <w:sz w:val="20"/>
                <w:szCs w:val="20"/>
              </w:rPr>
            </w:pPr>
            <w:r>
              <w:rPr>
                <w:rFonts w:cs="Arial"/>
                <w:sz w:val="20"/>
                <w:szCs w:val="20"/>
              </w:rPr>
              <w:t>9</w:t>
            </w: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4C2946" w:rsidRDefault="003F0CBD" w:rsidP="003F0CBD">
            <w:pPr>
              <w:jc w:val="both"/>
              <w:rPr>
                <w:rFonts w:cs="Arial"/>
                <w:sz w:val="20"/>
                <w:szCs w:val="20"/>
              </w:rPr>
            </w:pPr>
          </w:p>
        </w:tc>
        <w:tc>
          <w:tcPr>
            <w:tcW w:w="884" w:type="dxa"/>
          </w:tcPr>
          <w:p w:rsidR="003F0CBD" w:rsidRPr="004C2946" w:rsidRDefault="003F0CBD" w:rsidP="003F0CBD">
            <w:pPr>
              <w:jc w:val="both"/>
              <w:rPr>
                <w:rFonts w:cs="Arial"/>
                <w:sz w:val="20"/>
                <w:szCs w:val="20"/>
              </w:rPr>
            </w:pPr>
            <w:r>
              <w:rPr>
                <w:rFonts w:cs="Arial"/>
                <w:sz w:val="20"/>
                <w:szCs w:val="20"/>
              </w:rPr>
              <w:t>2.2.5</w:t>
            </w:r>
          </w:p>
        </w:tc>
        <w:tc>
          <w:tcPr>
            <w:tcW w:w="5920" w:type="dxa"/>
          </w:tcPr>
          <w:p w:rsidR="003F0CBD" w:rsidRPr="004C2946" w:rsidRDefault="003F0CBD" w:rsidP="003F0CBD">
            <w:pPr>
              <w:jc w:val="right"/>
              <w:rPr>
                <w:rFonts w:cs="Arial"/>
                <w:sz w:val="20"/>
                <w:szCs w:val="20"/>
              </w:rPr>
            </w:pPr>
            <w:r>
              <w:rPr>
                <w:rFonts w:cs="Arial"/>
                <w:sz w:val="20"/>
                <w:szCs w:val="20"/>
              </w:rPr>
              <w:t>GNSS-1; GNSS-2; SBAS and GBAS</w:t>
            </w:r>
          </w:p>
        </w:tc>
        <w:tc>
          <w:tcPr>
            <w:tcW w:w="567" w:type="dxa"/>
          </w:tcPr>
          <w:p w:rsidR="003F0CBD" w:rsidRPr="004C2946" w:rsidRDefault="003F0CBD" w:rsidP="003F0CBD">
            <w:pPr>
              <w:jc w:val="center"/>
              <w:rPr>
                <w:rFonts w:cs="Arial"/>
                <w:sz w:val="20"/>
                <w:szCs w:val="20"/>
              </w:rPr>
            </w:pPr>
            <w:r>
              <w:rPr>
                <w:rFonts w:cs="Arial"/>
                <w:sz w:val="20"/>
                <w:szCs w:val="20"/>
              </w:rPr>
              <w:t>5</w:t>
            </w:r>
          </w:p>
        </w:tc>
        <w:tc>
          <w:tcPr>
            <w:tcW w:w="2126" w:type="dxa"/>
            <w:vMerge/>
          </w:tcPr>
          <w:p w:rsidR="003F0CBD" w:rsidRDefault="003F0CBD" w:rsidP="003F0CBD">
            <w:pPr>
              <w:jc w:val="both"/>
              <w:rPr>
                <w:rFonts w:cs="Arial"/>
                <w:sz w:val="20"/>
                <w:szCs w:val="20"/>
              </w:rPr>
            </w:pPr>
          </w:p>
        </w:tc>
        <w:tc>
          <w:tcPr>
            <w:tcW w:w="2979"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both"/>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297540" w:rsidRDefault="003F0CBD" w:rsidP="003F0CBD">
            <w:pPr>
              <w:jc w:val="both"/>
              <w:rPr>
                <w:rFonts w:cs="Arial"/>
                <w:b/>
                <w:sz w:val="20"/>
                <w:szCs w:val="20"/>
              </w:rPr>
            </w:pPr>
          </w:p>
        </w:tc>
        <w:tc>
          <w:tcPr>
            <w:tcW w:w="884" w:type="dxa"/>
          </w:tcPr>
          <w:p w:rsidR="003F0CBD" w:rsidRPr="004C2946" w:rsidRDefault="003F0CBD" w:rsidP="003F0CBD">
            <w:pPr>
              <w:jc w:val="both"/>
              <w:rPr>
                <w:rFonts w:cs="Arial"/>
                <w:sz w:val="20"/>
                <w:szCs w:val="20"/>
              </w:rPr>
            </w:pPr>
            <w:r>
              <w:rPr>
                <w:rFonts w:cs="Arial"/>
                <w:sz w:val="20"/>
                <w:szCs w:val="20"/>
              </w:rPr>
              <w:t>2.2.6</w:t>
            </w:r>
          </w:p>
        </w:tc>
        <w:tc>
          <w:tcPr>
            <w:tcW w:w="5920" w:type="dxa"/>
          </w:tcPr>
          <w:p w:rsidR="003F0CBD" w:rsidRPr="004C2946" w:rsidRDefault="003F0CBD" w:rsidP="003F0CBD">
            <w:pPr>
              <w:jc w:val="right"/>
              <w:rPr>
                <w:rFonts w:cs="Arial"/>
                <w:sz w:val="20"/>
                <w:szCs w:val="20"/>
              </w:rPr>
            </w:pPr>
            <w:r>
              <w:rPr>
                <w:rFonts w:cs="Arial"/>
                <w:sz w:val="20"/>
                <w:szCs w:val="20"/>
              </w:rPr>
              <w:t>Terrestrial systems: Differential GPS; Loran-C and e-Loran</w:t>
            </w:r>
          </w:p>
        </w:tc>
        <w:tc>
          <w:tcPr>
            <w:tcW w:w="567" w:type="dxa"/>
          </w:tcPr>
          <w:p w:rsidR="003F0CBD" w:rsidRPr="004C2946" w:rsidRDefault="003F0CBD" w:rsidP="003F0CBD">
            <w:pPr>
              <w:jc w:val="center"/>
              <w:rPr>
                <w:rFonts w:cs="Arial"/>
                <w:sz w:val="20"/>
                <w:szCs w:val="20"/>
              </w:rPr>
            </w:pPr>
            <w:r>
              <w:rPr>
                <w:rFonts w:cs="Arial"/>
                <w:sz w:val="20"/>
                <w:szCs w:val="20"/>
              </w:rPr>
              <w:t>4</w:t>
            </w:r>
          </w:p>
        </w:tc>
        <w:tc>
          <w:tcPr>
            <w:tcW w:w="2126" w:type="dxa"/>
            <w:vMerge/>
          </w:tcPr>
          <w:p w:rsidR="003F0CBD" w:rsidRDefault="003F0CBD" w:rsidP="003F0CBD">
            <w:pPr>
              <w:rPr>
                <w:rFonts w:cs="Arial"/>
                <w:sz w:val="20"/>
                <w:szCs w:val="20"/>
              </w:rPr>
            </w:pPr>
          </w:p>
        </w:tc>
        <w:tc>
          <w:tcPr>
            <w:tcW w:w="2979" w:type="dxa"/>
            <w:vMerge/>
          </w:tcPr>
          <w:p w:rsidR="003F0CBD" w:rsidRPr="004C2946" w:rsidRDefault="003F0CBD" w:rsidP="003F0CBD">
            <w:pPr>
              <w:rPr>
                <w:rFonts w:cs="Arial"/>
                <w:sz w:val="20"/>
                <w:szCs w:val="20"/>
              </w:rPr>
            </w:pPr>
          </w:p>
        </w:tc>
        <w:tc>
          <w:tcPr>
            <w:tcW w:w="597" w:type="dxa"/>
            <w:vMerge/>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297540" w:rsidRDefault="003F0CBD" w:rsidP="003F0CBD">
            <w:pPr>
              <w:jc w:val="both"/>
              <w:rPr>
                <w:rFonts w:cs="Arial"/>
                <w:b/>
                <w:sz w:val="20"/>
                <w:szCs w:val="20"/>
              </w:rPr>
            </w:pPr>
            <w:r>
              <w:rPr>
                <w:rFonts w:cs="Arial"/>
                <w:b/>
                <w:sz w:val="20"/>
                <w:szCs w:val="20"/>
              </w:rPr>
              <w:t>2.3</w:t>
            </w:r>
          </w:p>
        </w:tc>
        <w:tc>
          <w:tcPr>
            <w:tcW w:w="884" w:type="dxa"/>
            <w:shd w:val="clear" w:color="auto" w:fill="D9D9D9" w:themeFill="background1" w:themeFillShade="D9"/>
          </w:tcPr>
          <w:p w:rsidR="003F0CBD" w:rsidRDefault="003F0CBD" w:rsidP="003F0CBD">
            <w:pPr>
              <w:jc w:val="both"/>
              <w:rPr>
                <w:rFonts w:cs="Arial"/>
                <w:sz w:val="20"/>
                <w:szCs w:val="20"/>
              </w:rPr>
            </w:pPr>
          </w:p>
        </w:tc>
        <w:tc>
          <w:tcPr>
            <w:tcW w:w="5920" w:type="dxa"/>
          </w:tcPr>
          <w:p w:rsidR="003F0CBD" w:rsidRPr="00627424" w:rsidRDefault="003F0CBD" w:rsidP="003F0CBD">
            <w:pPr>
              <w:rPr>
                <w:rFonts w:cs="Arial"/>
                <w:b/>
                <w:sz w:val="20"/>
                <w:szCs w:val="20"/>
              </w:rPr>
            </w:pPr>
            <w:r>
              <w:rPr>
                <w:rFonts w:cs="Arial"/>
                <w:b/>
                <w:sz w:val="20"/>
                <w:szCs w:val="20"/>
              </w:rPr>
              <w:t>AIS; Racons and Traffic Monitoring</w:t>
            </w:r>
          </w:p>
        </w:tc>
        <w:tc>
          <w:tcPr>
            <w:tcW w:w="567" w:type="dxa"/>
            <w:shd w:val="clear" w:color="auto" w:fill="D9D9D9" w:themeFill="background1" w:themeFillShade="D9"/>
          </w:tcPr>
          <w:p w:rsidR="003F0CBD" w:rsidRDefault="003F0CBD" w:rsidP="003F0CBD">
            <w:pPr>
              <w:jc w:val="center"/>
              <w:rPr>
                <w:rFonts w:cs="Arial"/>
                <w:sz w:val="20"/>
                <w:szCs w:val="20"/>
              </w:rPr>
            </w:pPr>
          </w:p>
        </w:tc>
        <w:tc>
          <w:tcPr>
            <w:tcW w:w="2126" w:type="dxa"/>
            <w:vMerge/>
            <w:shd w:val="clear" w:color="auto" w:fill="D9D9D9" w:themeFill="background1" w:themeFillShade="D9"/>
          </w:tcPr>
          <w:p w:rsidR="003F0CBD" w:rsidRDefault="003F0CBD" w:rsidP="003F0CBD">
            <w:pPr>
              <w:rPr>
                <w:rFonts w:cs="Arial"/>
                <w:sz w:val="20"/>
                <w:szCs w:val="20"/>
              </w:rPr>
            </w:pPr>
          </w:p>
        </w:tc>
        <w:tc>
          <w:tcPr>
            <w:tcW w:w="2979" w:type="dxa"/>
            <w:shd w:val="clear" w:color="auto" w:fill="D9D9D9" w:themeFill="background1" w:themeFillShade="D9"/>
          </w:tcPr>
          <w:p w:rsidR="003F0CBD" w:rsidRPr="004C2946" w:rsidRDefault="003F0CBD" w:rsidP="003F0CBD">
            <w:pPr>
              <w:rPr>
                <w:rFonts w:cs="Arial"/>
                <w:sz w:val="20"/>
                <w:szCs w:val="20"/>
              </w:rPr>
            </w:pPr>
          </w:p>
        </w:tc>
        <w:tc>
          <w:tcPr>
            <w:tcW w:w="597" w:type="dxa"/>
            <w:shd w:val="clear" w:color="auto" w:fill="D9D9D9" w:themeFill="background1" w:themeFillShade="D9"/>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297540" w:rsidRDefault="003F0CBD" w:rsidP="003F0CBD">
            <w:pPr>
              <w:jc w:val="both"/>
              <w:rPr>
                <w:rFonts w:cs="Arial"/>
                <w:b/>
                <w:sz w:val="20"/>
                <w:szCs w:val="20"/>
              </w:rPr>
            </w:pPr>
          </w:p>
        </w:tc>
        <w:tc>
          <w:tcPr>
            <w:tcW w:w="884" w:type="dxa"/>
          </w:tcPr>
          <w:p w:rsidR="003F0CBD" w:rsidRDefault="003F0CBD" w:rsidP="003F0CBD">
            <w:pPr>
              <w:jc w:val="both"/>
              <w:rPr>
                <w:rFonts w:cs="Arial"/>
                <w:sz w:val="20"/>
                <w:szCs w:val="20"/>
              </w:rPr>
            </w:pPr>
            <w:r>
              <w:rPr>
                <w:rFonts w:cs="Arial"/>
                <w:sz w:val="20"/>
                <w:szCs w:val="20"/>
              </w:rPr>
              <w:t>2.3.1</w:t>
            </w:r>
          </w:p>
        </w:tc>
        <w:tc>
          <w:tcPr>
            <w:tcW w:w="5920" w:type="dxa"/>
          </w:tcPr>
          <w:p w:rsidR="003F0CBD" w:rsidRDefault="003F0CBD" w:rsidP="003F0CBD">
            <w:pPr>
              <w:jc w:val="right"/>
              <w:rPr>
                <w:rFonts w:cs="Arial"/>
                <w:sz w:val="20"/>
                <w:szCs w:val="20"/>
              </w:rPr>
            </w:pPr>
            <w:r>
              <w:rPr>
                <w:rFonts w:cs="Arial"/>
                <w:sz w:val="20"/>
                <w:szCs w:val="20"/>
              </w:rPr>
              <w:t>New Technology Radars and effect of Racons</w:t>
            </w:r>
          </w:p>
        </w:tc>
        <w:tc>
          <w:tcPr>
            <w:tcW w:w="567" w:type="dxa"/>
            <w:vMerge w:val="restart"/>
          </w:tcPr>
          <w:p w:rsidR="003F0CBD" w:rsidRDefault="003F0CBD" w:rsidP="003F0CBD">
            <w:pPr>
              <w:jc w:val="center"/>
              <w:rPr>
                <w:rFonts w:cs="Arial"/>
                <w:sz w:val="20"/>
                <w:szCs w:val="20"/>
              </w:rPr>
            </w:pPr>
            <w:r>
              <w:rPr>
                <w:rFonts w:cs="Arial"/>
                <w:sz w:val="20"/>
                <w:szCs w:val="20"/>
              </w:rPr>
              <w:t>4</w:t>
            </w:r>
          </w:p>
        </w:tc>
        <w:tc>
          <w:tcPr>
            <w:tcW w:w="2126" w:type="dxa"/>
            <w:vMerge/>
          </w:tcPr>
          <w:p w:rsidR="003F0CBD" w:rsidRDefault="003F0CBD" w:rsidP="003F0CBD">
            <w:pPr>
              <w:rPr>
                <w:rFonts w:cs="Arial"/>
                <w:sz w:val="20"/>
                <w:szCs w:val="20"/>
              </w:rPr>
            </w:pPr>
          </w:p>
        </w:tc>
        <w:tc>
          <w:tcPr>
            <w:tcW w:w="2979" w:type="dxa"/>
            <w:vMerge w:val="restart"/>
          </w:tcPr>
          <w:p w:rsidR="003F0CBD" w:rsidRDefault="003F0CBD" w:rsidP="003F0CBD">
            <w:pPr>
              <w:rPr>
                <w:rFonts w:cs="Arial"/>
                <w:sz w:val="20"/>
                <w:szCs w:val="20"/>
              </w:rPr>
            </w:pPr>
            <w:r>
              <w:rPr>
                <w:rFonts w:cs="Arial"/>
                <w:sz w:val="20"/>
                <w:szCs w:val="20"/>
              </w:rPr>
              <w:t>NAVGUIDE Chapter 4</w:t>
            </w:r>
          </w:p>
          <w:p w:rsidR="003F0CBD" w:rsidRDefault="003F0CBD" w:rsidP="003F0CBD">
            <w:pPr>
              <w:rPr>
                <w:rFonts w:cs="Arial"/>
                <w:sz w:val="20"/>
                <w:szCs w:val="20"/>
              </w:rPr>
            </w:pPr>
            <w:r>
              <w:rPr>
                <w:rFonts w:cs="Arial"/>
                <w:sz w:val="20"/>
                <w:szCs w:val="20"/>
              </w:rPr>
              <w:t>Rec A-126; R-101; O-113</w:t>
            </w:r>
          </w:p>
          <w:p w:rsidR="003F0CBD" w:rsidRPr="004C2946" w:rsidRDefault="003F0CBD" w:rsidP="003F0CBD">
            <w:pPr>
              <w:rPr>
                <w:rFonts w:cs="Arial"/>
                <w:sz w:val="20"/>
                <w:szCs w:val="20"/>
              </w:rPr>
            </w:pPr>
            <w:r>
              <w:rPr>
                <w:rFonts w:cs="Arial"/>
                <w:sz w:val="20"/>
                <w:szCs w:val="20"/>
              </w:rPr>
              <w:t>GL 1010; 1028; 1029; 1062; 1081</w:t>
            </w:r>
          </w:p>
        </w:tc>
        <w:tc>
          <w:tcPr>
            <w:tcW w:w="597" w:type="dxa"/>
            <w:vMerge w:val="restart"/>
          </w:tcPr>
          <w:p w:rsidR="003F0CBD" w:rsidRPr="004C2946" w:rsidRDefault="003F0CBD" w:rsidP="003F0CBD">
            <w:pPr>
              <w:jc w:val="center"/>
              <w:rPr>
                <w:rFonts w:cs="Arial"/>
                <w:sz w:val="20"/>
                <w:szCs w:val="20"/>
              </w:rPr>
            </w:pPr>
            <w:r>
              <w:rPr>
                <w:rFonts w:cs="Arial"/>
                <w:sz w:val="20"/>
                <w:szCs w:val="20"/>
              </w:rPr>
              <w:t>10</w:t>
            </w: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297540" w:rsidRDefault="003F0CBD" w:rsidP="003F0CBD">
            <w:pPr>
              <w:jc w:val="both"/>
              <w:rPr>
                <w:rFonts w:cs="Arial"/>
                <w:b/>
                <w:sz w:val="20"/>
                <w:szCs w:val="20"/>
              </w:rPr>
            </w:pPr>
          </w:p>
        </w:tc>
        <w:tc>
          <w:tcPr>
            <w:tcW w:w="884" w:type="dxa"/>
          </w:tcPr>
          <w:p w:rsidR="003F0CBD" w:rsidRDefault="003F0CBD" w:rsidP="003F0CBD">
            <w:pPr>
              <w:jc w:val="both"/>
              <w:rPr>
                <w:rFonts w:cs="Arial"/>
                <w:sz w:val="20"/>
                <w:szCs w:val="20"/>
              </w:rPr>
            </w:pPr>
            <w:r>
              <w:rPr>
                <w:rFonts w:cs="Arial"/>
                <w:sz w:val="20"/>
                <w:szCs w:val="20"/>
              </w:rPr>
              <w:t>2.3.2</w:t>
            </w:r>
          </w:p>
        </w:tc>
        <w:tc>
          <w:tcPr>
            <w:tcW w:w="5920" w:type="dxa"/>
          </w:tcPr>
          <w:p w:rsidR="003F0CBD" w:rsidRDefault="003F0CBD" w:rsidP="003F0CBD">
            <w:pPr>
              <w:jc w:val="right"/>
              <w:rPr>
                <w:rFonts w:cs="Arial"/>
                <w:sz w:val="20"/>
                <w:szCs w:val="20"/>
              </w:rPr>
            </w:pPr>
            <w:r>
              <w:rPr>
                <w:rFonts w:cs="Arial"/>
                <w:sz w:val="20"/>
                <w:szCs w:val="20"/>
              </w:rPr>
              <w:t>AIS as a complement or replacement for Racons</w:t>
            </w:r>
          </w:p>
        </w:tc>
        <w:tc>
          <w:tcPr>
            <w:tcW w:w="567" w:type="dxa"/>
            <w:vMerge/>
          </w:tcPr>
          <w:p w:rsidR="003F0CBD" w:rsidRDefault="003F0CBD" w:rsidP="003F0CBD">
            <w:pPr>
              <w:jc w:val="center"/>
              <w:rPr>
                <w:rFonts w:cs="Arial"/>
                <w:sz w:val="20"/>
                <w:szCs w:val="20"/>
              </w:rPr>
            </w:pPr>
          </w:p>
        </w:tc>
        <w:tc>
          <w:tcPr>
            <w:tcW w:w="2126" w:type="dxa"/>
            <w:vMerge/>
          </w:tcPr>
          <w:p w:rsidR="003F0CBD" w:rsidRDefault="003F0CBD" w:rsidP="003F0CBD">
            <w:pPr>
              <w:rPr>
                <w:rFonts w:cs="Arial"/>
                <w:sz w:val="20"/>
                <w:szCs w:val="20"/>
              </w:rPr>
            </w:pPr>
          </w:p>
        </w:tc>
        <w:tc>
          <w:tcPr>
            <w:tcW w:w="2979" w:type="dxa"/>
            <w:vMerge/>
          </w:tcPr>
          <w:p w:rsidR="003F0CBD" w:rsidRPr="004C2946" w:rsidRDefault="003F0CBD" w:rsidP="003F0CBD">
            <w:pPr>
              <w:rPr>
                <w:rFonts w:cs="Arial"/>
                <w:sz w:val="20"/>
                <w:szCs w:val="20"/>
              </w:rPr>
            </w:pPr>
          </w:p>
        </w:tc>
        <w:tc>
          <w:tcPr>
            <w:tcW w:w="597" w:type="dxa"/>
            <w:vMerge/>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297540" w:rsidRDefault="003F0CBD" w:rsidP="003F0CBD">
            <w:pPr>
              <w:jc w:val="both"/>
              <w:rPr>
                <w:rFonts w:cs="Arial"/>
                <w:b/>
                <w:sz w:val="20"/>
                <w:szCs w:val="20"/>
              </w:rPr>
            </w:pPr>
          </w:p>
        </w:tc>
        <w:tc>
          <w:tcPr>
            <w:tcW w:w="884" w:type="dxa"/>
          </w:tcPr>
          <w:p w:rsidR="003F0CBD" w:rsidRDefault="003F0CBD" w:rsidP="003F0CBD">
            <w:pPr>
              <w:jc w:val="both"/>
              <w:rPr>
                <w:rFonts w:cs="Arial"/>
                <w:sz w:val="20"/>
                <w:szCs w:val="20"/>
              </w:rPr>
            </w:pPr>
            <w:r>
              <w:rPr>
                <w:rFonts w:cs="Arial"/>
                <w:sz w:val="20"/>
                <w:szCs w:val="20"/>
              </w:rPr>
              <w:t>2.3.3</w:t>
            </w:r>
          </w:p>
        </w:tc>
        <w:tc>
          <w:tcPr>
            <w:tcW w:w="5920" w:type="dxa"/>
          </w:tcPr>
          <w:p w:rsidR="003F0CBD" w:rsidRDefault="003F0CBD" w:rsidP="003F0CBD">
            <w:pPr>
              <w:jc w:val="right"/>
              <w:rPr>
                <w:rFonts w:cs="Arial"/>
                <w:sz w:val="20"/>
                <w:szCs w:val="20"/>
              </w:rPr>
            </w:pPr>
            <w:r>
              <w:rPr>
                <w:rFonts w:cs="Arial"/>
                <w:sz w:val="20"/>
                <w:szCs w:val="20"/>
              </w:rPr>
              <w:t>Regional and global traffic monitoring</w:t>
            </w:r>
          </w:p>
        </w:tc>
        <w:tc>
          <w:tcPr>
            <w:tcW w:w="567" w:type="dxa"/>
          </w:tcPr>
          <w:p w:rsidR="003F0CBD" w:rsidRDefault="003F0CBD" w:rsidP="003F0CBD">
            <w:pPr>
              <w:jc w:val="center"/>
              <w:rPr>
                <w:rFonts w:cs="Arial"/>
                <w:sz w:val="20"/>
                <w:szCs w:val="20"/>
              </w:rPr>
            </w:pPr>
            <w:r>
              <w:rPr>
                <w:rFonts w:cs="Arial"/>
                <w:sz w:val="20"/>
                <w:szCs w:val="20"/>
              </w:rPr>
              <w:t>5</w:t>
            </w:r>
          </w:p>
        </w:tc>
        <w:tc>
          <w:tcPr>
            <w:tcW w:w="2126" w:type="dxa"/>
            <w:vMerge/>
          </w:tcPr>
          <w:p w:rsidR="003F0CBD" w:rsidRDefault="003F0CBD" w:rsidP="003F0CBD">
            <w:pPr>
              <w:rPr>
                <w:rFonts w:cs="Arial"/>
                <w:sz w:val="20"/>
                <w:szCs w:val="20"/>
              </w:rPr>
            </w:pPr>
          </w:p>
        </w:tc>
        <w:tc>
          <w:tcPr>
            <w:tcW w:w="2979" w:type="dxa"/>
            <w:vMerge w:val="restart"/>
          </w:tcPr>
          <w:p w:rsidR="003F0CBD" w:rsidRDefault="003F0CBD" w:rsidP="003F0CBD">
            <w:pPr>
              <w:rPr>
                <w:rFonts w:cs="Arial"/>
                <w:sz w:val="20"/>
                <w:szCs w:val="20"/>
              </w:rPr>
            </w:pPr>
            <w:r>
              <w:rPr>
                <w:rFonts w:cs="Arial"/>
                <w:sz w:val="20"/>
                <w:szCs w:val="20"/>
              </w:rPr>
              <w:t>Rec A123; A-124; E-142</w:t>
            </w:r>
          </w:p>
          <w:p w:rsidR="003F0CBD" w:rsidRPr="004C2946" w:rsidRDefault="003F0CBD" w:rsidP="003F0CBD">
            <w:pPr>
              <w:rPr>
                <w:rFonts w:cs="Arial"/>
                <w:sz w:val="20"/>
                <w:szCs w:val="20"/>
              </w:rPr>
            </w:pPr>
            <w:r>
              <w:rPr>
                <w:rFonts w:cs="Arial"/>
                <w:sz w:val="20"/>
                <w:szCs w:val="20"/>
              </w:rPr>
              <w:t xml:space="preserve">GL 1026; 1050; 1056; 1071; 1068;  </w:t>
            </w:r>
          </w:p>
        </w:tc>
        <w:tc>
          <w:tcPr>
            <w:tcW w:w="597" w:type="dxa"/>
            <w:vMerge w:val="restart"/>
          </w:tcPr>
          <w:p w:rsidR="003F0CBD" w:rsidRPr="004C2946" w:rsidRDefault="003F0CBD" w:rsidP="003F0CBD">
            <w:pPr>
              <w:jc w:val="center"/>
              <w:rPr>
                <w:rFonts w:cs="Arial"/>
                <w:sz w:val="20"/>
                <w:szCs w:val="20"/>
              </w:rPr>
            </w:pPr>
            <w:r>
              <w:rPr>
                <w:rFonts w:cs="Arial"/>
                <w:sz w:val="20"/>
                <w:szCs w:val="20"/>
              </w:rPr>
              <w:t>11</w:t>
            </w: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297540" w:rsidRDefault="003F0CBD" w:rsidP="003F0CBD">
            <w:pPr>
              <w:jc w:val="both"/>
              <w:rPr>
                <w:rFonts w:cs="Arial"/>
                <w:b/>
                <w:sz w:val="20"/>
                <w:szCs w:val="20"/>
              </w:rPr>
            </w:pPr>
          </w:p>
        </w:tc>
        <w:tc>
          <w:tcPr>
            <w:tcW w:w="884" w:type="dxa"/>
          </w:tcPr>
          <w:p w:rsidR="003F0CBD" w:rsidRDefault="003F0CBD" w:rsidP="003F0CBD">
            <w:pPr>
              <w:jc w:val="both"/>
              <w:rPr>
                <w:rFonts w:cs="Arial"/>
                <w:sz w:val="20"/>
                <w:szCs w:val="20"/>
              </w:rPr>
            </w:pPr>
            <w:r>
              <w:rPr>
                <w:rFonts w:cs="Arial"/>
                <w:sz w:val="20"/>
                <w:szCs w:val="20"/>
              </w:rPr>
              <w:t>2.3.4</w:t>
            </w:r>
          </w:p>
        </w:tc>
        <w:tc>
          <w:tcPr>
            <w:tcW w:w="5920" w:type="dxa"/>
          </w:tcPr>
          <w:p w:rsidR="003F0CBD" w:rsidRDefault="003F0CBD" w:rsidP="003F0CBD">
            <w:pPr>
              <w:jc w:val="right"/>
              <w:rPr>
                <w:rFonts w:cs="Arial"/>
                <w:sz w:val="20"/>
                <w:szCs w:val="20"/>
              </w:rPr>
            </w:pPr>
            <w:r>
              <w:rPr>
                <w:rFonts w:cs="Arial"/>
                <w:sz w:val="20"/>
                <w:szCs w:val="20"/>
              </w:rPr>
              <w:t>IALA-Net; satellite AIS and LRIT</w:t>
            </w:r>
          </w:p>
        </w:tc>
        <w:tc>
          <w:tcPr>
            <w:tcW w:w="567" w:type="dxa"/>
          </w:tcPr>
          <w:p w:rsidR="003F0CBD" w:rsidRDefault="003F0CBD" w:rsidP="003F0CBD">
            <w:pPr>
              <w:jc w:val="center"/>
              <w:rPr>
                <w:rFonts w:cs="Arial"/>
                <w:sz w:val="20"/>
                <w:szCs w:val="20"/>
              </w:rPr>
            </w:pPr>
            <w:r>
              <w:rPr>
                <w:rFonts w:cs="Arial"/>
                <w:sz w:val="20"/>
                <w:szCs w:val="20"/>
              </w:rPr>
              <w:t>4</w:t>
            </w:r>
          </w:p>
        </w:tc>
        <w:tc>
          <w:tcPr>
            <w:tcW w:w="2126" w:type="dxa"/>
            <w:vMerge/>
          </w:tcPr>
          <w:p w:rsidR="003F0CBD" w:rsidRDefault="003F0CBD" w:rsidP="003F0CBD">
            <w:pPr>
              <w:rPr>
                <w:rFonts w:cs="Arial"/>
                <w:sz w:val="20"/>
                <w:szCs w:val="20"/>
              </w:rPr>
            </w:pPr>
          </w:p>
        </w:tc>
        <w:tc>
          <w:tcPr>
            <w:tcW w:w="2979" w:type="dxa"/>
            <w:vMerge/>
          </w:tcPr>
          <w:p w:rsidR="003F0CBD" w:rsidRPr="004C2946" w:rsidRDefault="003F0CBD" w:rsidP="003F0CBD">
            <w:pPr>
              <w:rPr>
                <w:rFonts w:cs="Arial"/>
                <w:sz w:val="20"/>
                <w:szCs w:val="20"/>
              </w:rPr>
            </w:pPr>
          </w:p>
        </w:tc>
        <w:tc>
          <w:tcPr>
            <w:tcW w:w="597" w:type="dxa"/>
            <w:vMerge/>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06" w:type="dxa"/>
          </w:tcPr>
          <w:p w:rsidR="003F0CBD" w:rsidRPr="00297540" w:rsidRDefault="003F0CBD" w:rsidP="003F0CBD">
            <w:pPr>
              <w:jc w:val="both"/>
              <w:rPr>
                <w:rFonts w:cs="Arial"/>
                <w:b/>
                <w:sz w:val="20"/>
                <w:szCs w:val="20"/>
              </w:rPr>
            </w:pPr>
          </w:p>
        </w:tc>
        <w:tc>
          <w:tcPr>
            <w:tcW w:w="884" w:type="dxa"/>
          </w:tcPr>
          <w:p w:rsidR="003F0CBD" w:rsidRDefault="003F0CBD" w:rsidP="003F0CBD">
            <w:pPr>
              <w:jc w:val="both"/>
              <w:rPr>
                <w:rFonts w:cs="Arial"/>
                <w:sz w:val="20"/>
                <w:szCs w:val="20"/>
              </w:rPr>
            </w:pPr>
            <w:r>
              <w:rPr>
                <w:rFonts w:cs="Arial"/>
                <w:sz w:val="20"/>
                <w:szCs w:val="20"/>
              </w:rPr>
              <w:t>2.3.5</w:t>
            </w:r>
          </w:p>
        </w:tc>
        <w:tc>
          <w:tcPr>
            <w:tcW w:w="5920" w:type="dxa"/>
          </w:tcPr>
          <w:p w:rsidR="003F0CBD" w:rsidRDefault="003F0CBD" w:rsidP="003F0CBD">
            <w:pPr>
              <w:jc w:val="right"/>
              <w:rPr>
                <w:rFonts w:cs="Arial"/>
                <w:sz w:val="20"/>
                <w:szCs w:val="20"/>
              </w:rPr>
            </w:pPr>
            <w:r>
              <w:rPr>
                <w:rFonts w:cs="Arial"/>
                <w:sz w:val="20"/>
                <w:szCs w:val="20"/>
              </w:rPr>
              <w:t>VTS; Maritime Operational Services; VTMIS; Traffic Routeing and Maritime Domain Awareness</w:t>
            </w:r>
          </w:p>
        </w:tc>
        <w:tc>
          <w:tcPr>
            <w:tcW w:w="567" w:type="dxa"/>
          </w:tcPr>
          <w:p w:rsidR="003F0CBD" w:rsidRDefault="003F0CBD" w:rsidP="003F0CBD">
            <w:pPr>
              <w:jc w:val="center"/>
              <w:rPr>
                <w:rFonts w:cs="Arial"/>
                <w:sz w:val="20"/>
                <w:szCs w:val="20"/>
              </w:rPr>
            </w:pPr>
            <w:r>
              <w:rPr>
                <w:rFonts w:cs="Arial"/>
                <w:sz w:val="20"/>
                <w:szCs w:val="20"/>
              </w:rPr>
              <w:t>4</w:t>
            </w:r>
          </w:p>
        </w:tc>
        <w:tc>
          <w:tcPr>
            <w:tcW w:w="2126" w:type="dxa"/>
          </w:tcPr>
          <w:p w:rsidR="003F0CBD" w:rsidRDefault="003F0CBD" w:rsidP="003F0CBD">
            <w:pPr>
              <w:rPr>
                <w:rFonts w:cs="Arial"/>
                <w:sz w:val="20"/>
                <w:szCs w:val="20"/>
              </w:rPr>
            </w:pPr>
            <w:r>
              <w:rPr>
                <w:rFonts w:cs="Arial"/>
                <w:sz w:val="20"/>
                <w:szCs w:val="20"/>
              </w:rPr>
              <w:t>Visit to VTS Centre if available</w:t>
            </w:r>
          </w:p>
        </w:tc>
        <w:tc>
          <w:tcPr>
            <w:tcW w:w="2979" w:type="dxa"/>
          </w:tcPr>
          <w:p w:rsidR="003F0CBD" w:rsidRPr="004C2946" w:rsidRDefault="003F0CBD" w:rsidP="003F0CBD">
            <w:pPr>
              <w:rPr>
                <w:rFonts w:cs="Arial"/>
                <w:sz w:val="20"/>
                <w:szCs w:val="20"/>
              </w:rPr>
            </w:pPr>
            <w:r>
              <w:rPr>
                <w:rFonts w:cs="Arial"/>
                <w:sz w:val="20"/>
                <w:szCs w:val="20"/>
              </w:rPr>
              <w:t>IALA VTS Manual; Recs V-103; V-119; [V-120]; V-127; V-136: GL 1055</w:t>
            </w:r>
          </w:p>
        </w:tc>
        <w:tc>
          <w:tcPr>
            <w:tcW w:w="597" w:type="dxa"/>
          </w:tcPr>
          <w:p w:rsidR="003F0CBD" w:rsidRPr="004C2946" w:rsidRDefault="003F0CBD" w:rsidP="003F0CBD">
            <w:pPr>
              <w:jc w:val="center"/>
              <w:rPr>
                <w:rFonts w:cs="Arial"/>
                <w:sz w:val="20"/>
                <w:szCs w:val="20"/>
              </w:rPr>
            </w:pPr>
            <w:r>
              <w:rPr>
                <w:rFonts w:cs="Arial"/>
                <w:sz w:val="20"/>
                <w:szCs w:val="20"/>
              </w:rPr>
              <w:t>12</w:t>
            </w:r>
          </w:p>
        </w:tc>
      </w:tr>
    </w:tbl>
    <w:p w:rsidR="008214BE" w:rsidRDefault="008214BE" w:rsidP="00BA0FC4">
      <w:pPr>
        <w:pStyle w:val="BodyText"/>
        <w:rPr>
          <w:lang w:eastAsia="de-DE"/>
        </w:rPr>
      </w:pPr>
    </w:p>
    <w:p w:rsidR="008214BE" w:rsidRDefault="008214BE" w:rsidP="00BA0FC4">
      <w:pPr>
        <w:pStyle w:val="BodyText"/>
        <w:rPr>
          <w:lang w:eastAsia="de-DE"/>
        </w:rPr>
      </w:pPr>
    </w:p>
    <w:p w:rsidR="008214BE" w:rsidRDefault="008214BE" w:rsidP="00BA0FC4">
      <w:pPr>
        <w:pStyle w:val="BodyText"/>
        <w:rPr>
          <w:lang w:eastAsia="de-DE"/>
        </w:rPr>
        <w:sectPr w:rsidR="008214BE" w:rsidSect="003F0CBD">
          <w:headerReference w:type="first" r:id="rId24"/>
          <w:footerReference w:type="first" r:id="rId25"/>
          <w:pgSz w:w="16838" w:h="11906" w:orient="landscape" w:code="9"/>
          <w:pgMar w:top="1418" w:right="1134" w:bottom="1134" w:left="1134" w:header="567" w:footer="567" w:gutter="0"/>
          <w:cols w:space="708"/>
          <w:titlePg/>
          <w:docGrid w:linePitch="360"/>
        </w:sectPr>
      </w:pPr>
    </w:p>
    <w:p w:rsidR="008214BE" w:rsidRDefault="003F0CBD" w:rsidP="003F0CBD">
      <w:pPr>
        <w:pStyle w:val="Title"/>
      </w:pPr>
      <w:bookmarkStart w:id="37" w:name="_Toc303954503"/>
      <w:r>
        <w:lastRenderedPageBreak/>
        <w:t>MODULE 3 –MANAGEMENT OF ATON SERVICE PROVISION</w:t>
      </w:r>
      <w:bookmarkEnd w:id="37"/>
    </w:p>
    <w:p w:rsidR="003F0CBD" w:rsidRDefault="003F0CBD" w:rsidP="00967601">
      <w:pPr>
        <w:pStyle w:val="AnnexHead1"/>
        <w:numPr>
          <w:ilvl w:val="0"/>
          <w:numId w:val="21"/>
        </w:numPr>
      </w:pPr>
      <w:r>
        <w:t>Introduction</w:t>
      </w:r>
    </w:p>
    <w:p w:rsidR="003F0CBD" w:rsidRDefault="003F0CBD" w:rsidP="003F0CBD">
      <w:pPr>
        <w:pStyle w:val="BodyText"/>
        <w:rPr>
          <w:lang w:eastAsia="de-DE"/>
        </w:rPr>
      </w:pPr>
      <w:r>
        <w:rPr>
          <w:lang w:eastAsia="de-DE"/>
        </w:rPr>
        <w:t>Module 3 focuses on the Levels of Service that a Competent Authority and an AtoN service provider should achieve.</w:t>
      </w:r>
      <w:r w:rsidR="00785C88">
        <w:rPr>
          <w:lang w:eastAsia="de-DE"/>
        </w:rPr>
        <w:t xml:space="preserve"> </w:t>
      </w:r>
      <w:r>
        <w:rPr>
          <w:lang w:eastAsia="de-DE"/>
        </w:rPr>
        <w:t xml:space="preserve"> It includes the availability standards that a mariner can expect from both short-range AtoN and radio AtoN services; remote monitoring of AtoN; navigation risk management; the importance of simulation in AtoN planning and the preservation of national cultural heritage.</w:t>
      </w:r>
    </w:p>
    <w:p w:rsidR="003F0CBD" w:rsidRDefault="003F0CBD" w:rsidP="003F0CBD">
      <w:pPr>
        <w:pStyle w:val="BodyText"/>
        <w:rPr>
          <w:lang w:eastAsia="de-DE"/>
        </w:rPr>
      </w:pPr>
      <w:r>
        <w:rPr>
          <w:lang w:eastAsia="de-DE"/>
        </w:rPr>
        <w:t xml:space="preserve">Instructors for Module 3 should be fully competent in navigation risk assessment and analysis; in the application of IALA risk management tools and they should hold </w:t>
      </w:r>
      <w:r w:rsidR="00785C88">
        <w:rPr>
          <w:lang w:eastAsia="de-DE"/>
        </w:rPr>
        <w:t>an appropriate QMS certificate.</w:t>
      </w:r>
    </w:p>
    <w:p w:rsidR="003F0CBD" w:rsidRDefault="003F0CBD" w:rsidP="00E2692A">
      <w:pPr>
        <w:pStyle w:val="AnnexHead1"/>
      </w:pPr>
      <w:r>
        <w:t>SUBJECT FRAMEWORK</w:t>
      </w:r>
    </w:p>
    <w:p w:rsidR="003F0CBD" w:rsidRDefault="003F0CBD" w:rsidP="00E2692A">
      <w:pPr>
        <w:pStyle w:val="AnnexHead2"/>
        <w:rPr>
          <w:lang w:eastAsia="de-DE"/>
        </w:rPr>
      </w:pPr>
      <w:r>
        <w:rPr>
          <w:lang w:eastAsia="de-DE"/>
        </w:rPr>
        <w:t>Scope</w:t>
      </w:r>
    </w:p>
    <w:p w:rsidR="003F0CBD" w:rsidRDefault="003F0CBD" w:rsidP="003F0CBD">
      <w:pPr>
        <w:pStyle w:val="BodyText"/>
        <w:rPr>
          <w:lang w:eastAsia="de-DE"/>
        </w:rPr>
      </w:pPr>
      <w:r>
        <w:rPr>
          <w:lang w:eastAsia="de-DE"/>
        </w:rPr>
        <w:t>The syllabus for Module 3 requires participants to gain an advanced level of competence in the generation and monitoring of Level of Service statements; short and medium term navigation plans and navigational risk analyses (based where appropriate on IALA risk management tools) and their responsibilities to preserve historic aids to navigat</w:t>
      </w:r>
      <w:r w:rsidR="00785C88">
        <w:rPr>
          <w:lang w:eastAsia="de-DE"/>
        </w:rPr>
        <w:t>ion stations where appropriate.</w:t>
      </w:r>
    </w:p>
    <w:p w:rsidR="003F0CBD" w:rsidRDefault="003F0CBD" w:rsidP="00E2692A">
      <w:pPr>
        <w:pStyle w:val="AnnexHead2"/>
        <w:rPr>
          <w:lang w:eastAsia="de-DE"/>
        </w:rPr>
      </w:pPr>
      <w:r>
        <w:rPr>
          <w:lang w:eastAsia="de-DE"/>
        </w:rPr>
        <w:t>Aims</w:t>
      </w:r>
    </w:p>
    <w:p w:rsidR="003F0CBD" w:rsidRDefault="003F0CBD" w:rsidP="003F0CBD">
      <w:pPr>
        <w:pStyle w:val="BodyText"/>
        <w:rPr>
          <w:lang w:eastAsia="de-DE"/>
        </w:rPr>
      </w:pPr>
      <w:r>
        <w:rPr>
          <w:lang w:eastAsia="de-DE"/>
        </w:rPr>
        <w:t>On successful completion of Module 3, participants will demonstrate the ability to generate and update Levels of Service statements and plan and oversee internationally acceptable principles of navigation risk analysis for the effective management of AtoN service provision or its supervision.</w:t>
      </w:r>
    </w:p>
    <w:p w:rsidR="003F0CBD" w:rsidRPr="003F0CBD" w:rsidRDefault="003F0CBD" w:rsidP="003F0CBD">
      <w:pPr>
        <w:rPr>
          <w:lang w:eastAsia="de-DE"/>
        </w:rPr>
      </w:pPr>
    </w:p>
    <w:p w:rsidR="008214BE" w:rsidRDefault="008214BE" w:rsidP="00BA0FC4">
      <w:pPr>
        <w:pStyle w:val="BodyText"/>
        <w:rPr>
          <w:lang w:eastAsia="de-DE"/>
        </w:rPr>
      </w:pPr>
    </w:p>
    <w:p w:rsidR="008214BE" w:rsidRDefault="008214BE" w:rsidP="00BA0FC4">
      <w:pPr>
        <w:pStyle w:val="BodyText"/>
        <w:rPr>
          <w:lang w:eastAsia="de-DE"/>
        </w:rPr>
        <w:sectPr w:rsidR="008214BE" w:rsidSect="00A163D8">
          <w:headerReference w:type="first" r:id="rId26"/>
          <w:footerReference w:type="first" r:id="rId27"/>
          <w:pgSz w:w="11906" w:h="16838" w:code="9"/>
          <w:pgMar w:top="1134" w:right="1134" w:bottom="1134" w:left="1418" w:header="567" w:footer="567" w:gutter="0"/>
          <w:cols w:space="708"/>
          <w:titlePg/>
          <w:docGrid w:linePitch="360"/>
        </w:sectPr>
      </w:pPr>
    </w:p>
    <w:p w:rsidR="008214BE" w:rsidRDefault="003F0CBD" w:rsidP="00E2692A">
      <w:pPr>
        <w:pStyle w:val="AnnexHead1"/>
      </w:pPr>
      <w:r w:rsidRPr="003F0CBD">
        <w:lastRenderedPageBreak/>
        <w:t>DETAILED TEACHING SYLLABUS FOR MODULE 3 -   MANAGEMENT of AtoN Service Provision</w:t>
      </w:r>
    </w:p>
    <w:p w:rsidR="003F0CBD" w:rsidRPr="003F0CBD" w:rsidRDefault="003F0CBD" w:rsidP="003F0CBD">
      <w:pPr>
        <w:pStyle w:val="Table"/>
      </w:pPr>
      <w:bookmarkStart w:id="38" w:name="_Toc303952995"/>
      <w:r w:rsidRPr="003F0CBD">
        <w:t>Detailed Teaching Syllabus Module 3</w:t>
      </w:r>
      <w:bookmarkEnd w:id="38"/>
    </w:p>
    <w:tbl>
      <w:tblPr>
        <w:tblStyle w:val="TableGrid"/>
        <w:tblW w:w="0" w:type="auto"/>
        <w:jc w:val="center"/>
        <w:tblLook w:val="04A0" w:firstRow="1" w:lastRow="0" w:firstColumn="1" w:lastColumn="0" w:noHBand="0" w:noVBand="1"/>
      </w:tblPr>
      <w:tblGrid>
        <w:gridCol w:w="495"/>
        <w:gridCol w:w="617"/>
        <w:gridCol w:w="884"/>
        <w:gridCol w:w="5625"/>
        <w:gridCol w:w="567"/>
        <w:gridCol w:w="2412"/>
        <w:gridCol w:w="2977"/>
        <w:gridCol w:w="597"/>
      </w:tblGrid>
      <w:tr w:rsidR="003F0CBD" w:rsidRPr="00B455BF" w:rsidTr="003F0CBD">
        <w:trPr>
          <w:cantSplit/>
          <w:trHeight w:val="1330"/>
          <w:jc w:val="center"/>
        </w:trPr>
        <w:tc>
          <w:tcPr>
            <w:tcW w:w="495" w:type="dxa"/>
            <w:textDirection w:val="btLr"/>
            <w:vAlign w:val="center"/>
          </w:tcPr>
          <w:p w:rsidR="003F0CBD" w:rsidRPr="00B455BF" w:rsidRDefault="003F0CBD" w:rsidP="003F0CBD">
            <w:pPr>
              <w:ind w:left="113" w:right="113"/>
              <w:jc w:val="center"/>
              <w:rPr>
                <w:rFonts w:cs="Arial"/>
                <w:b/>
                <w:sz w:val="18"/>
                <w:szCs w:val="18"/>
              </w:rPr>
            </w:pPr>
            <w:r w:rsidRPr="00B455BF">
              <w:rPr>
                <w:rFonts w:cs="Arial"/>
                <w:b/>
                <w:sz w:val="18"/>
                <w:szCs w:val="18"/>
              </w:rPr>
              <w:t>Module</w:t>
            </w:r>
          </w:p>
        </w:tc>
        <w:tc>
          <w:tcPr>
            <w:tcW w:w="617" w:type="dxa"/>
            <w:textDirection w:val="btLr"/>
            <w:vAlign w:val="center"/>
          </w:tcPr>
          <w:p w:rsidR="003F0CBD" w:rsidRPr="00B455BF" w:rsidRDefault="003F0CBD" w:rsidP="003F0CBD">
            <w:pPr>
              <w:ind w:left="113" w:right="113"/>
              <w:jc w:val="center"/>
              <w:rPr>
                <w:rFonts w:cs="Arial"/>
                <w:b/>
                <w:sz w:val="18"/>
                <w:szCs w:val="18"/>
              </w:rPr>
            </w:pPr>
            <w:r w:rsidRPr="00B455BF">
              <w:rPr>
                <w:rFonts w:cs="Arial"/>
                <w:b/>
                <w:sz w:val="18"/>
                <w:szCs w:val="18"/>
              </w:rPr>
              <w:t>Element</w:t>
            </w:r>
          </w:p>
        </w:tc>
        <w:tc>
          <w:tcPr>
            <w:tcW w:w="884" w:type="dxa"/>
            <w:textDirection w:val="btLr"/>
            <w:vAlign w:val="center"/>
          </w:tcPr>
          <w:p w:rsidR="003F0CBD" w:rsidRPr="00B455BF" w:rsidRDefault="003F0CBD" w:rsidP="003F0CBD">
            <w:pPr>
              <w:ind w:left="113" w:right="113"/>
              <w:jc w:val="center"/>
              <w:rPr>
                <w:rFonts w:cs="Arial"/>
                <w:b/>
                <w:sz w:val="18"/>
                <w:szCs w:val="18"/>
              </w:rPr>
            </w:pPr>
            <w:r w:rsidRPr="00B455BF">
              <w:rPr>
                <w:rFonts w:cs="Arial"/>
                <w:b/>
                <w:sz w:val="18"/>
                <w:szCs w:val="18"/>
              </w:rPr>
              <w:t>Sub-element</w:t>
            </w:r>
          </w:p>
        </w:tc>
        <w:tc>
          <w:tcPr>
            <w:tcW w:w="5625" w:type="dxa"/>
            <w:vAlign w:val="center"/>
          </w:tcPr>
          <w:p w:rsidR="003F0CBD" w:rsidRPr="00B455BF" w:rsidRDefault="003F0CBD" w:rsidP="003F0CBD">
            <w:pPr>
              <w:jc w:val="center"/>
              <w:rPr>
                <w:rFonts w:cs="Arial"/>
                <w:b/>
                <w:sz w:val="18"/>
                <w:szCs w:val="18"/>
              </w:rPr>
            </w:pPr>
            <w:r w:rsidRPr="00B455BF">
              <w:rPr>
                <w:rFonts w:cs="Arial"/>
                <w:b/>
                <w:sz w:val="18"/>
                <w:szCs w:val="18"/>
              </w:rPr>
              <w:t>Subject</w:t>
            </w:r>
          </w:p>
        </w:tc>
        <w:tc>
          <w:tcPr>
            <w:tcW w:w="567" w:type="dxa"/>
            <w:textDirection w:val="btLr"/>
            <w:vAlign w:val="center"/>
          </w:tcPr>
          <w:p w:rsidR="003F0CBD" w:rsidRPr="00B455BF" w:rsidRDefault="003F0CBD" w:rsidP="003F0CBD">
            <w:pPr>
              <w:ind w:left="113" w:right="113"/>
              <w:jc w:val="center"/>
              <w:rPr>
                <w:rFonts w:cs="Arial"/>
                <w:b/>
                <w:sz w:val="18"/>
                <w:szCs w:val="18"/>
              </w:rPr>
            </w:pPr>
            <w:r w:rsidRPr="00B455BF">
              <w:rPr>
                <w:rFonts w:cs="Arial"/>
                <w:b/>
                <w:sz w:val="18"/>
                <w:szCs w:val="18"/>
              </w:rPr>
              <w:t>Level of Competence</w:t>
            </w:r>
          </w:p>
        </w:tc>
        <w:tc>
          <w:tcPr>
            <w:tcW w:w="2412" w:type="dxa"/>
            <w:vAlign w:val="center"/>
          </w:tcPr>
          <w:p w:rsidR="003F0CBD" w:rsidRPr="00B455BF" w:rsidRDefault="003F0CBD" w:rsidP="003F0CBD">
            <w:pPr>
              <w:jc w:val="center"/>
              <w:rPr>
                <w:rFonts w:cs="Arial"/>
                <w:b/>
                <w:sz w:val="18"/>
                <w:szCs w:val="18"/>
              </w:rPr>
            </w:pPr>
            <w:r>
              <w:rPr>
                <w:rFonts w:cs="Arial"/>
                <w:b/>
                <w:sz w:val="20"/>
                <w:szCs w:val="20"/>
              </w:rPr>
              <w:t>Recommended training aids and exercises</w:t>
            </w:r>
          </w:p>
        </w:tc>
        <w:tc>
          <w:tcPr>
            <w:tcW w:w="2977" w:type="dxa"/>
            <w:vAlign w:val="center"/>
          </w:tcPr>
          <w:p w:rsidR="003F0CBD" w:rsidRPr="00B455BF" w:rsidRDefault="003F0CBD" w:rsidP="003F0CBD">
            <w:pPr>
              <w:jc w:val="center"/>
              <w:rPr>
                <w:rFonts w:cs="Arial"/>
                <w:b/>
                <w:sz w:val="18"/>
                <w:szCs w:val="18"/>
              </w:rPr>
            </w:pPr>
            <w:r>
              <w:rPr>
                <w:rFonts w:cs="Arial"/>
                <w:b/>
                <w:sz w:val="18"/>
                <w:szCs w:val="18"/>
              </w:rPr>
              <w:t>R</w:t>
            </w:r>
            <w:r w:rsidRPr="00B455BF">
              <w:rPr>
                <w:rFonts w:cs="Arial"/>
                <w:b/>
                <w:sz w:val="18"/>
                <w:szCs w:val="18"/>
              </w:rPr>
              <w:t>eferences</w:t>
            </w:r>
          </w:p>
          <w:p w:rsidR="003F0CBD" w:rsidRPr="00B455BF" w:rsidRDefault="003F0CBD" w:rsidP="003F0CBD">
            <w:pPr>
              <w:jc w:val="center"/>
              <w:rPr>
                <w:rFonts w:cs="Arial"/>
                <w:sz w:val="18"/>
                <w:szCs w:val="18"/>
              </w:rPr>
            </w:pPr>
          </w:p>
          <w:p w:rsidR="003F0CBD" w:rsidRPr="00B455BF" w:rsidRDefault="003F0CBD" w:rsidP="003F0CBD">
            <w:pPr>
              <w:jc w:val="center"/>
              <w:rPr>
                <w:rFonts w:cs="Arial"/>
                <w:sz w:val="18"/>
                <w:szCs w:val="18"/>
              </w:rPr>
            </w:pPr>
            <w:r w:rsidRPr="00B455BF">
              <w:rPr>
                <w:rFonts w:cs="Arial"/>
                <w:sz w:val="18"/>
                <w:szCs w:val="18"/>
              </w:rPr>
              <w:t>Rec = Recommendation</w:t>
            </w:r>
          </w:p>
          <w:p w:rsidR="003F0CBD" w:rsidRPr="00B455BF" w:rsidRDefault="003F0CBD" w:rsidP="003F0CBD">
            <w:pPr>
              <w:jc w:val="center"/>
              <w:rPr>
                <w:rFonts w:cs="Arial"/>
                <w:sz w:val="18"/>
                <w:szCs w:val="18"/>
              </w:rPr>
            </w:pPr>
            <w:r w:rsidRPr="00B455BF">
              <w:rPr>
                <w:rFonts w:cs="Arial"/>
                <w:sz w:val="18"/>
                <w:szCs w:val="18"/>
              </w:rPr>
              <w:t>GL   = Guideline</w:t>
            </w:r>
          </w:p>
        </w:tc>
        <w:tc>
          <w:tcPr>
            <w:tcW w:w="597" w:type="dxa"/>
            <w:textDirection w:val="btLr"/>
            <w:vAlign w:val="center"/>
          </w:tcPr>
          <w:p w:rsidR="003F0CBD" w:rsidRPr="00B455BF" w:rsidRDefault="003F0CBD" w:rsidP="003F0CBD">
            <w:pPr>
              <w:ind w:left="113" w:right="113"/>
              <w:jc w:val="center"/>
              <w:rPr>
                <w:rFonts w:cs="Arial"/>
                <w:b/>
                <w:sz w:val="18"/>
                <w:szCs w:val="18"/>
              </w:rPr>
            </w:pPr>
            <w:r w:rsidRPr="00B455BF">
              <w:rPr>
                <w:rFonts w:cs="Arial"/>
                <w:b/>
                <w:sz w:val="18"/>
                <w:szCs w:val="18"/>
              </w:rPr>
              <w:t>Lecture No.</w:t>
            </w:r>
          </w:p>
        </w:tc>
      </w:tr>
      <w:tr w:rsidR="003F0CBD" w:rsidRPr="00FD75D6" w:rsidTr="003F0CBD">
        <w:trPr>
          <w:trHeight w:val="70"/>
          <w:jc w:val="center"/>
        </w:trPr>
        <w:tc>
          <w:tcPr>
            <w:tcW w:w="495" w:type="dxa"/>
          </w:tcPr>
          <w:p w:rsidR="003F0CBD" w:rsidRPr="00FD75D6" w:rsidRDefault="003F0CBD" w:rsidP="003F0CBD">
            <w:pPr>
              <w:jc w:val="both"/>
              <w:rPr>
                <w:rFonts w:cs="Arial"/>
                <w:b/>
                <w:sz w:val="20"/>
                <w:szCs w:val="20"/>
              </w:rPr>
            </w:pPr>
            <w:r>
              <w:rPr>
                <w:rFonts w:cs="Arial"/>
                <w:b/>
                <w:sz w:val="20"/>
                <w:szCs w:val="20"/>
              </w:rPr>
              <w:t>3</w:t>
            </w:r>
          </w:p>
        </w:tc>
        <w:tc>
          <w:tcPr>
            <w:tcW w:w="617" w:type="dxa"/>
            <w:shd w:val="clear" w:color="auto" w:fill="D9D9D9" w:themeFill="background1" w:themeFillShade="D9"/>
          </w:tcPr>
          <w:p w:rsidR="003F0CBD" w:rsidRPr="00FD75D6" w:rsidRDefault="003F0CBD" w:rsidP="003F0CBD">
            <w:pPr>
              <w:jc w:val="both"/>
              <w:rPr>
                <w:rFonts w:cs="Arial"/>
                <w:b/>
                <w:sz w:val="20"/>
                <w:szCs w:val="20"/>
              </w:rPr>
            </w:pPr>
          </w:p>
        </w:tc>
        <w:tc>
          <w:tcPr>
            <w:tcW w:w="884" w:type="dxa"/>
            <w:vMerge w:val="restart"/>
            <w:shd w:val="clear" w:color="auto" w:fill="D9D9D9" w:themeFill="background1" w:themeFillShade="D9"/>
          </w:tcPr>
          <w:p w:rsidR="003F0CBD" w:rsidRPr="00FD75D6" w:rsidRDefault="003F0CBD" w:rsidP="003F0CBD">
            <w:pPr>
              <w:jc w:val="both"/>
              <w:rPr>
                <w:rFonts w:cs="Arial"/>
                <w:b/>
                <w:sz w:val="20"/>
                <w:szCs w:val="20"/>
              </w:rPr>
            </w:pPr>
          </w:p>
        </w:tc>
        <w:tc>
          <w:tcPr>
            <w:tcW w:w="5625" w:type="dxa"/>
          </w:tcPr>
          <w:p w:rsidR="003F0CBD" w:rsidRPr="00FD75D6" w:rsidRDefault="003F0CBD" w:rsidP="003F0CBD">
            <w:pPr>
              <w:jc w:val="center"/>
              <w:rPr>
                <w:rFonts w:cs="Arial"/>
                <w:b/>
                <w:sz w:val="20"/>
                <w:szCs w:val="20"/>
              </w:rPr>
            </w:pPr>
            <w:r>
              <w:rPr>
                <w:rFonts w:cs="Arial"/>
                <w:b/>
                <w:sz w:val="20"/>
                <w:szCs w:val="20"/>
              </w:rPr>
              <w:t>AtoN PROVISON; DESIGN AND MANAGEMENT</w:t>
            </w:r>
          </w:p>
        </w:tc>
        <w:tc>
          <w:tcPr>
            <w:tcW w:w="5956" w:type="dxa"/>
            <w:gridSpan w:val="3"/>
            <w:shd w:val="clear" w:color="auto" w:fill="D9D9D9" w:themeFill="background1" w:themeFillShade="D9"/>
          </w:tcPr>
          <w:p w:rsidR="003F0CBD" w:rsidRPr="00FD75D6" w:rsidRDefault="003F0CBD" w:rsidP="003F0CBD">
            <w:pPr>
              <w:jc w:val="both"/>
              <w:rPr>
                <w:rFonts w:cs="Arial"/>
                <w:b/>
                <w:sz w:val="20"/>
                <w:szCs w:val="20"/>
              </w:rPr>
            </w:pPr>
          </w:p>
        </w:tc>
        <w:tc>
          <w:tcPr>
            <w:tcW w:w="597" w:type="dxa"/>
            <w:shd w:val="clear" w:color="auto" w:fill="D9D9D9" w:themeFill="background1" w:themeFillShade="D9"/>
          </w:tcPr>
          <w:p w:rsidR="003F0CBD" w:rsidRPr="00FD75D6" w:rsidRDefault="003F0CBD" w:rsidP="003F0CBD">
            <w:pPr>
              <w:jc w:val="both"/>
              <w:rPr>
                <w:rFonts w:cs="Arial"/>
                <w:b/>
                <w:sz w:val="20"/>
                <w:szCs w:val="20"/>
              </w:rPr>
            </w:pPr>
          </w:p>
        </w:tc>
      </w:tr>
      <w:tr w:rsidR="003F0CBD" w:rsidRPr="00FD75D6" w:rsidTr="003F0CBD">
        <w:trPr>
          <w:jc w:val="center"/>
        </w:trPr>
        <w:tc>
          <w:tcPr>
            <w:tcW w:w="495" w:type="dxa"/>
          </w:tcPr>
          <w:p w:rsidR="003F0CBD" w:rsidRPr="00FD75D6" w:rsidRDefault="003F0CBD" w:rsidP="003F0CBD">
            <w:pPr>
              <w:jc w:val="both"/>
              <w:rPr>
                <w:rFonts w:cs="Arial"/>
                <w:b/>
                <w:sz w:val="20"/>
                <w:szCs w:val="20"/>
              </w:rPr>
            </w:pPr>
          </w:p>
        </w:tc>
        <w:tc>
          <w:tcPr>
            <w:tcW w:w="617" w:type="dxa"/>
          </w:tcPr>
          <w:p w:rsidR="003F0CBD" w:rsidRDefault="003F0CBD" w:rsidP="003F0CBD">
            <w:pPr>
              <w:jc w:val="both"/>
              <w:rPr>
                <w:rFonts w:cs="Arial"/>
                <w:b/>
                <w:sz w:val="20"/>
                <w:szCs w:val="20"/>
              </w:rPr>
            </w:pPr>
            <w:r>
              <w:rPr>
                <w:rFonts w:cs="Arial"/>
                <w:b/>
                <w:sz w:val="20"/>
                <w:szCs w:val="20"/>
              </w:rPr>
              <w:t>3.1</w:t>
            </w:r>
          </w:p>
        </w:tc>
        <w:tc>
          <w:tcPr>
            <w:tcW w:w="884" w:type="dxa"/>
            <w:vMerge/>
            <w:shd w:val="clear" w:color="auto" w:fill="D9D9D9" w:themeFill="background1" w:themeFillShade="D9"/>
          </w:tcPr>
          <w:p w:rsidR="003F0CBD" w:rsidRPr="00FD75D6" w:rsidRDefault="003F0CBD" w:rsidP="003F0CBD">
            <w:pPr>
              <w:jc w:val="both"/>
              <w:rPr>
                <w:rFonts w:cs="Arial"/>
                <w:b/>
                <w:sz w:val="20"/>
                <w:szCs w:val="20"/>
              </w:rPr>
            </w:pPr>
          </w:p>
        </w:tc>
        <w:tc>
          <w:tcPr>
            <w:tcW w:w="5625" w:type="dxa"/>
          </w:tcPr>
          <w:p w:rsidR="003F0CBD" w:rsidRDefault="003F0CBD" w:rsidP="003F0CBD">
            <w:pPr>
              <w:rPr>
                <w:rFonts w:cs="Arial"/>
                <w:b/>
                <w:sz w:val="20"/>
                <w:szCs w:val="20"/>
              </w:rPr>
            </w:pPr>
            <w:r>
              <w:rPr>
                <w:rFonts w:cs="Arial"/>
                <w:b/>
                <w:sz w:val="20"/>
                <w:szCs w:val="20"/>
              </w:rPr>
              <w:t>AtoN Provision</w:t>
            </w:r>
          </w:p>
        </w:tc>
        <w:tc>
          <w:tcPr>
            <w:tcW w:w="6553" w:type="dxa"/>
            <w:gridSpan w:val="4"/>
            <w:shd w:val="clear" w:color="auto" w:fill="D9D9D9" w:themeFill="background1" w:themeFillShade="D9"/>
          </w:tcPr>
          <w:p w:rsidR="003F0CBD" w:rsidRPr="00FD75D6" w:rsidRDefault="003F0CBD" w:rsidP="003F0CBD">
            <w:pPr>
              <w:jc w:val="both"/>
              <w:rPr>
                <w:rFonts w:cs="Arial"/>
                <w:b/>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17" w:type="dxa"/>
          </w:tcPr>
          <w:p w:rsidR="003F0CBD" w:rsidRPr="007903D5" w:rsidRDefault="003F0CBD" w:rsidP="003F0CBD">
            <w:pPr>
              <w:jc w:val="both"/>
              <w:rPr>
                <w:rFonts w:cs="Arial"/>
                <w:b/>
                <w:sz w:val="20"/>
                <w:szCs w:val="20"/>
              </w:rPr>
            </w:pPr>
          </w:p>
        </w:tc>
        <w:tc>
          <w:tcPr>
            <w:tcW w:w="884" w:type="dxa"/>
            <w:shd w:val="clear" w:color="auto" w:fill="auto"/>
          </w:tcPr>
          <w:p w:rsidR="003F0CBD" w:rsidRDefault="003F0CBD" w:rsidP="003F0CBD">
            <w:pPr>
              <w:jc w:val="both"/>
              <w:rPr>
                <w:rFonts w:cs="Arial"/>
                <w:sz w:val="20"/>
                <w:szCs w:val="20"/>
              </w:rPr>
            </w:pPr>
            <w:r>
              <w:rPr>
                <w:rFonts w:cs="Arial"/>
                <w:sz w:val="20"/>
                <w:szCs w:val="20"/>
              </w:rPr>
              <w:t>3.1.1</w:t>
            </w:r>
          </w:p>
        </w:tc>
        <w:tc>
          <w:tcPr>
            <w:tcW w:w="5625" w:type="dxa"/>
          </w:tcPr>
          <w:p w:rsidR="003F0CBD" w:rsidRPr="002D0A0C" w:rsidRDefault="003F0CBD" w:rsidP="003F0CBD">
            <w:pPr>
              <w:jc w:val="right"/>
              <w:rPr>
                <w:rFonts w:cs="Arial"/>
                <w:sz w:val="20"/>
                <w:szCs w:val="20"/>
              </w:rPr>
            </w:pPr>
            <w:r w:rsidRPr="002D0A0C">
              <w:rPr>
                <w:rFonts w:cs="Arial"/>
                <w:sz w:val="20"/>
                <w:szCs w:val="20"/>
              </w:rPr>
              <w:t>Levels of Service</w:t>
            </w:r>
            <w:r>
              <w:rPr>
                <w:rFonts w:cs="Arial"/>
                <w:sz w:val="20"/>
                <w:szCs w:val="20"/>
              </w:rPr>
              <w:t xml:space="preserve"> Statements</w:t>
            </w:r>
          </w:p>
        </w:tc>
        <w:tc>
          <w:tcPr>
            <w:tcW w:w="567" w:type="dxa"/>
            <w:vMerge w:val="restart"/>
            <w:shd w:val="clear" w:color="auto" w:fill="auto"/>
          </w:tcPr>
          <w:p w:rsidR="003F0CBD" w:rsidRDefault="003F0CBD" w:rsidP="003F0CBD">
            <w:pPr>
              <w:jc w:val="center"/>
              <w:rPr>
                <w:rFonts w:cs="Arial"/>
                <w:sz w:val="20"/>
                <w:szCs w:val="20"/>
              </w:rPr>
            </w:pPr>
          </w:p>
          <w:p w:rsidR="003F0CBD" w:rsidRPr="004C2946" w:rsidRDefault="003F0CBD" w:rsidP="003F0CBD">
            <w:pPr>
              <w:jc w:val="center"/>
              <w:rPr>
                <w:rFonts w:cs="Arial"/>
                <w:sz w:val="20"/>
                <w:szCs w:val="20"/>
              </w:rPr>
            </w:pPr>
            <w:r>
              <w:rPr>
                <w:rFonts w:cs="Arial"/>
                <w:sz w:val="20"/>
                <w:szCs w:val="20"/>
              </w:rPr>
              <w:t>5</w:t>
            </w:r>
          </w:p>
        </w:tc>
        <w:tc>
          <w:tcPr>
            <w:tcW w:w="2412" w:type="dxa"/>
            <w:vMerge w:val="restart"/>
            <w:shd w:val="clear" w:color="auto" w:fill="auto"/>
          </w:tcPr>
          <w:p w:rsidR="003F0CBD" w:rsidRPr="004C2946" w:rsidRDefault="003F0CBD" w:rsidP="003F0CBD">
            <w:pPr>
              <w:jc w:val="both"/>
              <w:rPr>
                <w:rFonts w:cs="Arial"/>
                <w:sz w:val="20"/>
                <w:szCs w:val="20"/>
              </w:rPr>
            </w:pPr>
          </w:p>
        </w:tc>
        <w:tc>
          <w:tcPr>
            <w:tcW w:w="2977" w:type="dxa"/>
            <w:vMerge w:val="restart"/>
            <w:shd w:val="clear" w:color="auto" w:fill="auto"/>
          </w:tcPr>
          <w:p w:rsidR="003F0CBD" w:rsidRDefault="003F0CBD" w:rsidP="003F0CBD">
            <w:pPr>
              <w:jc w:val="both"/>
              <w:rPr>
                <w:rFonts w:cs="Arial"/>
                <w:sz w:val="20"/>
                <w:szCs w:val="20"/>
              </w:rPr>
            </w:pPr>
            <w:r>
              <w:rPr>
                <w:rFonts w:cs="Arial"/>
                <w:sz w:val="20"/>
                <w:szCs w:val="20"/>
              </w:rPr>
              <w:t>NAVGUIDE Chapter 8</w:t>
            </w:r>
          </w:p>
          <w:p w:rsidR="003F0CBD" w:rsidRDefault="003F0CBD" w:rsidP="003F0CBD">
            <w:pPr>
              <w:jc w:val="both"/>
              <w:rPr>
                <w:rFonts w:cs="Arial"/>
                <w:sz w:val="20"/>
                <w:szCs w:val="20"/>
              </w:rPr>
            </w:pPr>
            <w:r>
              <w:rPr>
                <w:rFonts w:cs="Arial"/>
                <w:sz w:val="20"/>
                <w:szCs w:val="20"/>
              </w:rPr>
              <w:t>Rec O-130; O-132; R-121</w:t>
            </w:r>
          </w:p>
          <w:p w:rsidR="003F0CBD" w:rsidRPr="004C2946" w:rsidRDefault="003F0CBD" w:rsidP="003F0CBD">
            <w:pPr>
              <w:jc w:val="both"/>
              <w:rPr>
                <w:rFonts w:cs="Arial"/>
                <w:sz w:val="20"/>
                <w:szCs w:val="20"/>
              </w:rPr>
            </w:pPr>
            <w:r>
              <w:rPr>
                <w:rFonts w:cs="Arial"/>
                <w:sz w:val="20"/>
                <w:szCs w:val="20"/>
              </w:rPr>
              <w:t xml:space="preserve">GL 1004; 1008; 1033; 1035; 1037; 1050; 1052;1077 </w:t>
            </w:r>
          </w:p>
        </w:tc>
        <w:tc>
          <w:tcPr>
            <w:tcW w:w="597" w:type="dxa"/>
            <w:vMerge w:val="restart"/>
            <w:shd w:val="clear" w:color="auto" w:fill="auto"/>
          </w:tcPr>
          <w:p w:rsidR="003F0CBD" w:rsidRDefault="003F0CBD" w:rsidP="003F0CBD">
            <w:pPr>
              <w:jc w:val="center"/>
              <w:rPr>
                <w:rFonts w:cs="Arial"/>
                <w:sz w:val="20"/>
                <w:szCs w:val="20"/>
              </w:rPr>
            </w:pPr>
          </w:p>
          <w:p w:rsidR="003F0CBD" w:rsidRPr="004C2946" w:rsidRDefault="003F0CBD" w:rsidP="003F0CBD">
            <w:pPr>
              <w:jc w:val="center"/>
              <w:rPr>
                <w:rFonts w:cs="Arial"/>
                <w:sz w:val="20"/>
                <w:szCs w:val="20"/>
              </w:rPr>
            </w:pPr>
            <w:r>
              <w:rPr>
                <w:rFonts w:cs="Arial"/>
                <w:sz w:val="20"/>
                <w:szCs w:val="20"/>
              </w:rPr>
              <w:t>13</w:t>
            </w: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17" w:type="dxa"/>
          </w:tcPr>
          <w:p w:rsidR="003F0CBD" w:rsidRPr="004C2946" w:rsidRDefault="003F0CBD" w:rsidP="003F0CBD">
            <w:pPr>
              <w:jc w:val="both"/>
              <w:rPr>
                <w:rFonts w:cs="Arial"/>
                <w:sz w:val="20"/>
                <w:szCs w:val="20"/>
              </w:rPr>
            </w:pPr>
          </w:p>
        </w:tc>
        <w:tc>
          <w:tcPr>
            <w:tcW w:w="884" w:type="dxa"/>
          </w:tcPr>
          <w:p w:rsidR="003F0CBD" w:rsidRDefault="003F0CBD" w:rsidP="003F0CBD">
            <w:pPr>
              <w:jc w:val="both"/>
              <w:rPr>
                <w:rFonts w:cs="Arial"/>
                <w:sz w:val="20"/>
                <w:szCs w:val="20"/>
              </w:rPr>
            </w:pPr>
            <w:r>
              <w:rPr>
                <w:rFonts w:cs="Arial"/>
                <w:sz w:val="20"/>
                <w:szCs w:val="20"/>
              </w:rPr>
              <w:t>3.1.2</w:t>
            </w:r>
          </w:p>
        </w:tc>
        <w:tc>
          <w:tcPr>
            <w:tcW w:w="5625" w:type="dxa"/>
          </w:tcPr>
          <w:p w:rsidR="003F0CBD" w:rsidRDefault="003F0CBD" w:rsidP="003F0CBD">
            <w:pPr>
              <w:jc w:val="right"/>
              <w:rPr>
                <w:rFonts w:cs="Arial"/>
                <w:sz w:val="20"/>
                <w:szCs w:val="20"/>
              </w:rPr>
            </w:pPr>
            <w:r>
              <w:rPr>
                <w:rFonts w:cs="Arial"/>
                <w:sz w:val="20"/>
                <w:szCs w:val="20"/>
              </w:rPr>
              <w:t>Availability standards for short-range and radio AtoN</w:t>
            </w:r>
          </w:p>
        </w:tc>
        <w:tc>
          <w:tcPr>
            <w:tcW w:w="567" w:type="dxa"/>
            <w:vMerge/>
          </w:tcPr>
          <w:p w:rsidR="003F0CBD" w:rsidRPr="004C2946" w:rsidRDefault="003F0CBD" w:rsidP="003F0CBD">
            <w:pPr>
              <w:jc w:val="center"/>
              <w:rPr>
                <w:rFonts w:cs="Arial"/>
                <w:sz w:val="20"/>
                <w:szCs w:val="20"/>
              </w:rPr>
            </w:pPr>
          </w:p>
        </w:tc>
        <w:tc>
          <w:tcPr>
            <w:tcW w:w="2412" w:type="dxa"/>
            <w:vMerge/>
          </w:tcPr>
          <w:p w:rsidR="003F0CBD" w:rsidRDefault="003F0CBD" w:rsidP="003F0CBD">
            <w:pPr>
              <w:jc w:val="both"/>
              <w:rPr>
                <w:rFonts w:cs="Arial"/>
                <w:sz w:val="20"/>
                <w:szCs w:val="20"/>
              </w:rPr>
            </w:pPr>
          </w:p>
        </w:tc>
        <w:tc>
          <w:tcPr>
            <w:tcW w:w="2977"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17" w:type="dxa"/>
          </w:tcPr>
          <w:p w:rsidR="003F0CBD" w:rsidRPr="004C2946" w:rsidRDefault="003F0CBD" w:rsidP="003F0CBD">
            <w:pPr>
              <w:jc w:val="both"/>
              <w:rPr>
                <w:rFonts w:cs="Arial"/>
                <w:sz w:val="20"/>
                <w:szCs w:val="20"/>
              </w:rPr>
            </w:pPr>
          </w:p>
        </w:tc>
        <w:tc>
          <w:tcPr>
            <w:tcW w:w="884" w:type="dxa"/>
          </w:tcPr>
          <w:p w:rsidR="003F0CBD" w:rsidRDefault="003F0CBD" w:rsidP="003F0CBD">
            <w:pPr>
              <w:jc w:val="both"/>
              <w:rPr>
                <w:rFonts w:cs="Arial"/>
                <w:sz w:val="20"/>
                <w:szCs w:val="20"/>
              </w:rPr>
            </w:pPr>
            <w:r>
              <w:rPr>
                <w:rFonts w:cs="Arial"/>
                <w:sz w:val="20"/>
                <w:szCs w:val="20"/>
              </w:rPr>
              <w:t>3.1.3</w:t>
            </w:r>
          </w:p>
        </w:tc>
        <w:tc>
          <w:tcPr>
            <w:tcW w:w="5625" w:type="dxa"/>
          </w:tcPr>
          <w:p w:rsidR="003F0CBD" w:rsidRDefault="003F0CBD" w:rsidP="003F0CBD">
            <w:pPr>
              <w:jc w:val="right"/>
              <w:rPr>
                <w:rFonts w:cs="Arial"/>
                <w:sz w:val="20"/>
                <w:szCs w:val="20"/>
              </w:rPr>
            </w:pPr>
            <w:r>
              <w:rPr>
                <w:rFonts w:cs="Arial"/>
                <w:sz w:val="20"/>
                <w:szCs w:val="20"/>
              </w:rPr>
              <w:t>The role of remote monitoring in LOS for quality statements</w:t>
            </w:r>
          </w:p>
        </w:tc>
        <w:tc>
          <w:tcPr>
            <w:tcW w:w="567" w:type="dxa"/>
            <w:vMerge/>
          </w:tcPr>
          <w:p w:rsidR="003F0CBD" w:rsidRPr="004C2946" w:rsidRDefault="003F0CBD" w:rsidP="003F0CBD">
            <w:pPr>
              <w:jc w:val="center"/>
              <w:rPr>
                <w:rFonts w:cs="Arial"/>
                <w:sz w:val="20"/>
                <w:szCs w:val="20"/>
              </w:rPr>
            </w:pPr>
          </w:p>
        </w:tc>
        <w:tc>
          <w:tcPr>
            <w:tcW w:w="2412" w:type="dxa"/>
            <w:vMerge/>
          </w:tcPr>
          <w:p w:rsidR="003F0CBD" w:rsidRDefault="003F0CBD" w:rsidP="003F0CBD">
            <w:pPr>
              <w:jc w:val="both"/>
              <w:rPr>
                <w:rFonts w:cs="Arial"/>
                <w:sz w:val="20"/>
                <w:szCs w:val="20"/>
              </w:rPr>
            </w:pPr>
          </w:p>
        </w:tc>
        <w:tc>
          <w:tcPr>
            <w:tcW w:w="2977"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both"/>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17" w:type="dxa"/>
          </w:tcPr>
          <w:p w:rsidR="003F0CBD" w:rsidRPr="004C2946" w:rsidRDefault="003F0CBD" w:rsidP="003F0CBD">
            <w:pPr>
              <w:jc w:val="both"/>
              <w:rPr>
                <w:rFonts w:cs="Arial"/>
                <w:sz w:val="20"/>
                <w:szCs w:val="20"/>
              </w:rPr>
            </w:pPr>
          </w:p>
        </w:tc>
        <w:tc>
          <w:tcPr>
            <w:tcW w:w="884" w:type="dxa"/>
          </w:tcPr>
          <w:p w:rsidR="003F0CBD" w:rsidRDefault="003F0CBD" w:rsidP="003F0CBD">
            <w:pPr>
              <w:jc w:val="both"/>
              <w:rPr>
                <w:rFonts w:cs="Arial"/>
                <w:sz w:val="20"/>
                <w:szCs w:val="20"/>
              </w:rPr>
            </w:pPr>
            <w:r>
              <w:rPr>
                <w:rFonts w:cs="Arial"/>
                <w:sz w:val="20"/>
                <w:szCs w:val="20"/>
              </w:rPr>
              <w:t>3.1.4</w:t>
            </w:r>
          </w:p>
        </w:tc>
        <w:tc>
          <w:tcPr>
            <w:tcW w:w="5625" w:type="dxa"/>
          </w:tcPr>
          <w:p w:rsidR="003F0CBD" w:rsidRDefault="003F0CBD" w:rsidP="003F0CBD">
            <w:pPr>
              <w:jc w:val="right"/>
              <w:rPr>
                <w:rFonts w:cs="Arial"/>
                <w:sz w:val="20"/>
                <w:szCs w:val="20"/>
              </w:rPr>
            </w:pPr>
            <w:r>
              <w:rPr>
                <w:rFonts w:cs="Arial"/>
                <w:sz w:val="20"/>
                <w:szCs w:val="20"/>
              </w:rPr>
              <w:t xml:space="preserve">IALA Risk management tools: PAWSA; IWRAP Mk.2 </w:t>
            </w:r>
          </w:p>
        </w:tc>
        <w:tc>
          <w:tcPr>
            <w:tcW w:w="567" w:type="dxa"/>
            <w:vMerge w:val="restart"/>
          </w:tcPr>
          <w:p w:rsidR="003F0CBD" w:rsidRPr="004C2946" w:rsidRDefault="003F0CBD" w:rsidP="003F0CBD">
            <w:pPr>
              <w:jc w:val="center"/>
              <w:rPr>
                <w:rFonts w:cs="Arial"/>
                <w:sz w:val="20"/>
                <w:szCs w:val="20"/>
              </w:rPr>
            </w:pPr>
            <w:r>
              <w:rPr>
                <w:rFonts w:cs="Arial"/>
                <w:sz w:val="20"/>
                <w:szCs w:val="20"/>
              </w:rPr>
              <w:t>5</w:t>
            </w:r>
          </w:p>
        </w:tc>
        <w:tc>
          <w:tcPr>
            <w:tcW w:w="2412" w:type="dxa"/>
            <w:vMerge w:val="restart"/>
          </w:tcPr>
          <w:p w:rsidR="003F0CBD" w:rsidRDefault="003F0CBD" w:rsidP="003F0CBD">
            <w:pPr>
              <w:jc w:val="both"/>
              <w:rPr>
                <w:rFonts w:cs="Arial"/>
                <w:sz w:val="20"/>
                <w:szCs w:val="20"/>
              </w:rPr>
            </w:pPr>
          </w:p>
        </w:tc>
        <w:tc>
          <w:tcPr>
            <w:tcW w:w="2977" w:type="dxa"/>
            <w:vMerge w:val="restart"/>
          </w:tcPr>
          <w:p w:rsidR="003F0CBD" w:rsidRDefault="003F0CBD" w:rsidP="003F0CBD">
            <w:pPr>
              <w:jc w:val="both"/>
              <w:rPr>
                <w:rFonts w:cs="Arial"/>
                <w:sz w:val="20"/>
                <w:szCs w:val="20"/>
              </w:rPr>
            </w:pPr>
            <w:r>
              <w:rPr>
                <w:rFonts w:cs="Arial"/>
                <w:sz w:val="20"/>
                <w:szCs w:val="20"/>
              </w:rPr>
              <w:t>Rec O-134; O-138</w:t>
            </w:r>
          </w:p>
          <w:p w:rsidR="003F0CBD" w:rsidRPr="004C2946" w:rsidRDefault="003F0CBD" w:rsidP="003F0CBD">
            <w:pPr>
              <w:jc w:val="both"/>
              <w:rPr>
                <w:rFonts w:cs="Arial"/>
                <w:sz w:val="20"/>
                <w:szCs w:val="20"/>
              </w:rPr>
            </w:pPr>
            <w:r>
              <w:rPr>
                <w:rFonts w:cs="Arial"/>
                <w:sz w:val="20"/>
                <w:szCs w:val="20"/>
              </w:rPr>
              <w:t>GL 1018; 1057; 1058</w:t>
            </w:r>
          </w:p>
        </w:tc>
        <w:tc>
          <w:tcPr>
            <w:tcW w:w="597" w:type="dxa"/>
            <w:vMerge w:val="restart"/>
          </w:tcPr>
          <w:p w:rsidR="003F0CBD" w:rsidRPr="004C2946" w:rsidRDefault="003F0CBD" w:rsidP="003F0CBD">
            <w:pPr>
              <w:jc w:val="both"/>
              <w:rPr>
                <w:rFonts w:cs="Arial"/>
                <w:sz w:val="20"/>
                <w:szCs w:val="20"/>
              </w:rPr>
            </w:pPr>
            <w:r>
              <w:rPr>
                <w:rFonts w:cs="Arial"/>
                <w:sz w:val="20"/>
                <w:szCs w:val="20"/>
              </w:rPr>
              <w:t>14</w:t>
            </w: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17" w:type="dxa"/>
          </w:tcPr>
          <w:p w:rsidR="003F0CBD" w:rsidRPr="004C2946" w:rsidRDefault="003F0CBD" w:rsidP="003F0CBD">
            <w:pPr>
              <w:jc w:val="both"/>
              <w:rPr>
                <w:rFonts w:cs="Arial"/>
                <w:sz w:val="20"/>
                <w:szCs w:val="20"/>
              </w:rPr>
            </w:pPr>
          </w:p>
        </w:tc>
        <w:tc>
          <w:tcPr>
            <w:tcW w:w="884" w:type="dxa"/>
          </w:tcPr>
          <w:p w:rsidR="003F0CBD" w:rsidRDefault="003F0CBD" w:rsidP="003F0CBD">
            <w:pPr>
              <w:jc w:val="both"/>
              <w:rPr>
                <w:rFonts w:cs="Arial"/>
                <w:sz w:val="20"/>
                <w:szCs w:val="20"/>
              </w:rPr>
            </w:pPr>
            <w:r>
              <w:rPr>
                <w:rFonts w:cs="Arial"/>
                <w:sz w:val="20"/>
                <w:szCs w:val="20"/>
              </w:rPr>
              <w:t>3.1.5</w:t>
            </w:r>
          </w:p>
        </w:tc>
        <w:tc>
          <w:tcPr>
            <w:tcW w:w="5625" w:type="dxa"/>
          </w:tcPr>
          <w:p w:rsidR="003F0CBD" w:rsidRDefault="003F0CBD" w:rsidP="003F0CBD">
            <w:pPr>
              <w:jc w:val="right"/>
              <w:rPr>
                <w:rFonts w:cs="Arial"/>
                <w:sz w:val="20"/>
                <w:szCs w:val="20"/>
              </w:rPr>
            </w:pPr>
            <w:r>
              <w:rPr>
                <w:rFonts w:cs="Arial"/>
                <w:sz w:val="20"/>
                <w:szCs w:val="20"/>
              </w:rPr>
              <w:t>Use of simulation in navigation  risk management</w:t>
            </w:r>
          </w:p>
        </w:tc>
        <w:tc>
          <w:tcPr>
            <w:tcW w:w="567" w:type="dxa"/>
            <w:vMerge/>
          </w:tcPr>
          <w:p w:rsidR="003F0CBD" w:rsidRPr="004C2946" w:rsidRDefault="003F0CBD" w:rsidP="003F0CBD">
            <w:pPr>
              <w:jc w:val="center"/>
              <w:rPr>
                <w:rFonts w:cs="Arial"/>
                <w:sz w:val="20"/>
                <w:szCs w:val="20"/>
              </w:rPr>
            </w:pPr>
          </w:p>
        </w:tc>
        <w:tc>
          <w:tcPr>
            <w:tcW w:w="2412" w:type="dxa"/>
            <w:vMerge/>
          </w:tcPr>
          <w:p w:rsidR="003F0CBD" w:rsidRDefault="003F0CBD" w:rsidP="003F0CBD">
            <w:pPr>
              <w:rPr>
                <w:rFonts w:cs="Arial"/>
                <w:sz w:val="20"/>
                <w:szCs w:val="20"/>
              </w:rPr>
            </w:pPr>
          </w:p>
        </w:tc>
        <w:tc>
          <w:tcPr>
            <w:tcW w:w="2977" w:type="dxa"/>
            <w:vMerge/>
          </w:tcPr>
          <w:p w:rsidR="003F0CBD" w:rsidRPr="004C2946" w:rsidRDefault="003F0CBD" w:rsidP="003F0CBD">
            <w:pPr>
              <w:rPr>
                <w:rFonts w:cs="Arial"/>
                <w:sz w:val="20"/>
                <w:szCs w:val="20"/>
              </w:rPr>
            </w:pPr>
          </w:p>
        </w:tc>
        <w:tc>
          <w:tcPr>
            <w:tcW w:w="597" w:type="dxa"/>
            <w:vMerge/>
          </w:tcPr>
          <w:p w:rsidR="003F0CBD" w:rsidRPr="004C2946" w:rsidRDefault="003F0CBD" w:rsidP="003F0CBD">
            <w:pPr>
              <w:jc w:val="center"/>
              <w:rPr>
                <w:rFonts w:cs="Arial"/>
                <w:sz w:val="20"/>
                <w:szCs w:val="20"/>
              </w:rPr>
            </w:pP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17" w:type="dxa"/>
          </w:tcPr>
          <w:p w:rsidR="003F0CBD" w:rsidRPr="004C2946" w:rsidRDefault="003F0CBD" w:rsidP="003F0CBD">
            <w:pPr>
              <w:jc w:val="both"/>
              <w:rPr>
                <w:rFonts w:cs="Arial"/>
                <w:sz w:val="20"/>
                <w:szCs w:val="20"/>
              </w:rPr>
            </w:pPr>
          </w:p>
        </w:tc>
        <w:tc>
          <w:tcPr>
            <w:tcW w:w="884" w:type="dxa"/>
          </w:tcPr>
          <w:p w:rsidR="003F0CBD" w:rsidRDefault="003F0CBD" w:rsidP="003F0CBD">
            <w:pPr>
              <w:jc w:val="both"/>
              <w:rPr>
                <w:rFonts w:cs="Arial"/>
                <w:sz w:val="20"/>
                <w:szCs w:val="20"/>
              </w:rPr>
            </w:pPr>
            <w:r>
              <w:rPr>
                <w:rFonts w:cs="Arial"/>
                <w:sz w:val="20"/>
                <w:szCs w:val="20"/>
              </w:rPr>
              <w:t>3.1.6</w:t>
            </w:r>
          </w:p>
        </w:tc>
        <w:tc>
          <w:tcPr>
            <w:tcW w:w="5625" w:type="dxa"/>
          </w:tcPr>
          <w:p w:rsidR="003F0CBD" w:rsidRDefault="003F0CBD" w:rsidP="003F0CBD">
            <w:pPr>
              <w:jc w:val="right"/>
              <w:rPr>
                <w:rFonts w:cs="Arial"/>
                <w:sz w:val="20"/>
                <w:szCs w:val="20"/>
              </w:rPr>
            </w:pPr>
            <w:r>
              <w:rPr>
                <w:rFonts w:cs="Arial"/>
                <w:sz w:val="20"/>
                <w:szCs w:val="20"/>
              </w:rPr>
              <w:t>Development of a Strategic Plan</w:t>
            </w:r>
          </w:p>
        </w:tc>
        <w:tc>
          <w:tcPr>
            <w:tcW w:w="567" w:type="dxa"/>
          </w:tcPr>
          <w:p w:rsidR="003F0CBD" w:rsidRPr="004C2946" w:rsidRDefault="003F0CBD" w:rsidP="003F0CBD">
            <w:pPr>
              <w:jc w:val="center"/>
              <w:rPr>
                <w:rFonts w:cs="Arial"/>
                <w:sz w:val="20"/>
                <w:szCs w:val="20"/>
              </w:rPr>
            </w:pPr>
            <w:r>
              <w:rPr>
                <w:rFonts w:cs="Arial"/>
                <w:sz w:val="20"/>
                <w:szCs w:val="20"/>
              </w:rPr>
              <w:t>5</w:t>
            </w:r>
          </w:p>
        </w:tc>
        <w:tc>
          <w:tcPr>
            <w:tcW w:w="2412" w:type="dxa"/>
            <w:vMerge w:val="restart"/>
          </w:tcPr>
          <w:p w:rsidR="003F0CBD" w:rsidRDefault="003F0CBD" w:rsidP="003F0CBD">
            <w:pPr>
              <w:jc w:val="both"/>
              <w:rPr>
                <w:rFonts w:cs="Arial"/>
                <w:sz w:val="20"/>
                <w:szCs w:val="20"/>
              </w:rPr>
            </w:pPr>
          </w:p>
        </w:tc>
        <w:tc>
          <w:tcPr>
            <w:tcW w:w="2977" w:type="dxa"/>
            <w:vMerge w:val="restart"/>
          </w:tcPr>
          <w:p w:rsidR="003F0CBD" w:rsidRDefault="003F0CBD" w:rsidP="003F0CBD">
            <w:pPr>
              <w:jc w:val="both"/>
              <w:rPr>
                <w:rFonts w:cs="Arial"/>
                <w:sz w:val="20"/>
                <w:szCs w:val="20"/>
              </w:rPr>
            </w:pPr>
            <w:r>
              <w:rPr>
                <w:rFonts w:cs="Arial"/>
                <w:sz w:val="20"/>
                <w:szCs w:val="20"/>
              </w:rPr>
              <w:t>GL 1074; 1075</w:t>
            </w:r>
          </w:p>
          <w:p w:rsidR="003F0CBD" w:rsidRPr="004C2946" w:rsidRDefault="003F0CBD" w:rsidP="003F0CBD">
            <w:pPr>
              <w:jc w:val="both"/>
              <w:rPr>
                <w:rFonts w:cs="Arial"/>
                <w:sz w:val="20"/>
                <w:szCs w:val="20"/>
              </w:rPr>
            </w:pPr>
            <w:r>
              <w:rPr>
                <w:rFonts w:cs="Arial"/>
                <w:sz w:val="20"/>
                <w:szCs w:val="20"/>
              </w:rPr>
              <w:t>IALA Lighthouse Conservation Manual</w:t>
            </w:r>
          </w:p>
        </w:tc>
        <w:tc>
          <w:tcPr>
            <w:tcW w:w="597" w:type="dxa"/>
            <w:vMerge w:val="restart"/>
          </w:tcPr>
          <w:p w:rsidR="003F0CBD" w:rsidRPr="004C2946" w:rsidRDefault="003F0CBD" w:rsidP="003F0CBD">
            <w:pPr>
              <w:jc w:val="both"/>
              <w:rPr>
                <w:rFonts w:cs="Arial"/>
                <w:sz w:val="20"/>
                <w:szCs w:val="20"/>
              </w:rPr>
            </w:pPr>
            <w:r>
              <w:rPr>
                <w:rFonts w:cs="Arial"/>
                <w:sz w:val="20"/>
                <w:szCs w:val="20"/>
              </w:rPr>
              <w:t>15</w:t>
            </w:r>
          </w:p>
        </w:tc>
      </w:tr>
      <w:tr w:rsidR="003F0CBD" w:rsidRPr="004C2946" w:rsidTr="003F0CBD">
        <w:trPr>
          <w:jc w:val="center"/>
        </w:trPr>
        <w:tc>
          <w:tcPr>
            <w:tcW w:w="495" w:type="dxa"/>
          </w:tcPr>
          <w:p w:rsidR="003F0CBD" w:rsidRPr="004C2946" w:rsidRDefault="003F0CBD" w:rsidP="003F0CBD">
            <w:pPr>
              <w:jc w:val="both"/>
              <w:rPr>
                <w:rFonts w:cs="Arial"/>
                <w:sz w:val="20"/>
                <w:szCs w:val="20"/>
              </w:rPr>
            </w:pPr>
          </w:p>
        </w:tc>
        <w:tc>
          <w:tcPr>
            <w:tcW w:w="617" w:type="dxa"/>
          </w:tcPr>
          <w:p w:rsidR="003F0CBD" w:rsidRPr="004C2946" w:rsidRDefault="003F0CBD" w:rsidP="003F0CBD">
            <w:pPr>
              <w:jc w:val="both"/>
              <w:rPr>
                <w:rFonts w:cs="Arial"/>
                <w:sz w:val="20"/>
                <w:szCs w:val="20"/>
              </w:rPr>
            </w:pPr>
          </w:p>
        </w:tc>
        <w:tc>
          <w:tcPr>
            <w:tcW w:w="884" w:type="dxa"/>
          </w:tcPr>
          <w:p w:rsidR="003F0CBD" w:rsidRDefault="003F0CBD" w:rsidP="003F0CBD">
            <w:pPr>
              <w:jc w:val="both"/>
              <w:rPr>
                <w:rFonts w:cs="Arial"/>
                <w:sz w:val="20"/>
                <w:szCs w:val="20"/>
              </w:rPr>
            </w:pPr>
            <w:r>
              <w:rPr>
                <w:rFonts w:cs="Arial"/>
                <w:sz w:val="20"/>
                <w:szCs w:val="20"/>
              </w:rPr>
              <w:t>3.1.7</w:t>
            </w:r>
          </w:p>
        </w:tc>
        <w:tc>
          <w:tcPr>
            <w:tcW w:w="5625" w:type="dxa"/>
          </w:tcPr>
          <w:p w:rsidR="003F0CBD" w:rsidRDefault="003F0CBD" w:rsidP="003F0CBD">
            <w:pPr>
              <w:jc w:val="right"/>
              <w:rPr>
                <w:rFonts w:cs="Arial"/>
                <w:sz w:val="20"/>
                <w:szCs w:val="20"/>
              </w:rPr>
            </w:pPr>
            <w:r>
              <w:rPr>
                <w:rFonts w:cs="Arial"/>
                <w:sz w:val="20"/>
                <w:szCs w:val="20"/>
              </w:rPr>
              <w:t>Preservation of cultural or historic AtoN stations</w:t>
            </w:r>
          </w:p>
        </w:tc>
        <w:tc>
          <w:tcPr>
            <w:tcW w:w="567" w:type="dxa"/>
          </w:tcPr>
          <w:p w:rsidR="003F0CBD" w:rsidRPr="004C2946" w:rsidRDefault="003F0CBD" w:rsidP="003F0CBD">
            <w:pPr>
              <w:jc w:val="center"/>
              <w:rPr>
                <w:rFonts w:cs="Arial"/>
                <w:sz w:val="20"/>
                <w:szCs w:val="20"/>
              </w:rPr>
            </w:pPr>
            <w:r>
              <w:rPr>
                <w:rFonts w:cs="Arial"/>
                <w:sz w:val="20"/>
                <w:szCs w:val="20"/>
              </w:rPr>
              <w:t>4</w:t>
            </w:r>
          </w:p>
        </w:tc>
        <w:tc>
          <w:tcPr>
            <w:tcW w:w="2412" w:type="dxa"/>
            <w:vMerge/>
          </w:tcPr>
          <w:p w:rsidR="003F0CBD" w:rsidRDefault="003F0CBD" w:rsidP="003F0CBD">
            <w:pPr>
              <w:jc w:val="both"/>
              <w:rPr>
                <w:rFonts w:cs="Arial"/>
                <w:sz w:val="20"/>
                <w:szCs w:val="20"/>
              </w:rPr>
            </w:pPr>
          </w:p>
        </w:tc>
        <w:tc>
          <w:tcPr>
            <w:tcW w:w="2977" w:type="dxa"/>
            <w:vMerge/>
          </w:tcPr>
          <w:p w:rsidR="003F0CBD" w:rsidRPr="004C2946" w:rsidRDefault="003F0CBD" w:rsidP="003F0CBD">
            <w:pPr>
              <w:jc w:val="both"/>
              <w:rPr>
                <w:rFonts w:cs="Arial"/>
                <w:sz w:val="20"/>
                <w:szCs w:val="20"/>
              </w:rPr>
            </w:pPr>
          </w:p>
        </w:tc>
        <w:tc>
          <w:tcPr>
            <w:tcW w:w="597" w:type="dxa"/>
            <w:vMerge/>
          </w:tcPr>
          <w:p w:rsidR="003F0CBD" w:rsidRPr="004C2946" w:rsidRDefault="003F0CBD" w:rsidP="003F0CBD">
            <w:pPr>
              <w:jc w:val="both"/>
              <w:rPr>
                <w:rFonts w:cs="Arial"/>
                <w:sz w:val="20"/>
                <w:szCs w:val="20"/>
              </w:rPr>
            </w:pPr>
          </w:p>
        </w:tc>
      </w:tr>
    </w:tbl>
    <w:p w:rsidR="003F0CBD" w:rsidRPr="003F0CBD" w:rsidRDefault="003F0CBD" w:rsidP="003F0CBD">
      <w:pPr>
        <w:rPr>
          <w:lang w:eastAsia="de-DE"/>
        </w:rPr>
      </w:pPr>
    </w:p>
    <w:p w:rsidR="008214BE" w:rsidRDefault="008214BE" w:rsidP="00BA0FC4">
      <w:pPr>
        <w:pStyle w:val="BodyText"/>
        <w:rPr>
          <w:lang w:eastAsia="de-DE"/>
        </w:rPr>
      </w:pPr>
    </w:p>
    <w:p w:rsidR="008214BE" w:rsidRDefault="008214BE" w:rsidP="00BA0FC4">
      <w:pPr>
        <w:pStyle w:val="BodyText"/>
        <w:rPr>
          <w:lang w:eastAsia="de-DE"/>
        </w:rPr>
        <w:sectPr w:rsidR="008214BE" w:rsidSect="003F0CBD">
          <w:headerReference w:type="first" r:id="rId28"/>
          <w:footerReference w:type="first" r:id="rId29"/>
          <w:pgSz w:w="16838" w:h="11906" w:orient="landscape" w:code="9"/>
          <w:pgMar w:top="1418" w:right="1134" w:bottom="1134" w:left="1134" w:header="567" w:footer="567" w:gutter="0"/>
          <w:cols w:space="708"/>
          <w:titlePg/>
          <w:docGrid w:linePitch="360"/>
        </w:sectPr>
      </w:pPr>
    </w:p>
    <w:p w:rsidR="008214BE" w:rsidRDefault="003F0CBD" w:rsidP="003F0CBD">
      <w:pPr>
        <w:pStyle w:val="Title"/>
        <w:rPr>
          <w:lang w:eastAsia="de-DE"/>
        </w:rPr>
      </w:pPr>
      <w:bookmarkStart w:id="39" w:name="_Toc303954504"/>
      <w:r>
        <w:lastRenderedPageBreak/>
        <w:t>MODULE 4 – TECHNICAL ISSUES - WORKSHOP</w:t>
      </w:r>
      <w:bookmarkEnd w:id="39"/>
    </w:p>
    <w:p w:rsidR="003F0CBD" w:rsidRDefault="003F0CBD" w:rsidP="00967601">
      <w:pPr>
        <w:pStyle w:val="AnnexHead1"/>
        <w:numPr>
          <w:ilvl w:val="0"/>
          <w:numId w:val="22"/>
        </w:numPr>
      </w:pPr>
      <w:r>
        <w:t>Introduction</w:t>
      </w:r>
    </w:p>
    <w:p w:rsidR="003F0CBD" w:rsidRDefault="003F0CBD" w:rsidP="003F0CBD">
      <w:pPr>
        <w:pStyle w:val="BodyText"/>
        <w:rPr>
          <w:lang w:eastAsia="de-DE"/>
        </w:rPr>
      </w:pPr>
      <w:r>
        <w:rPr>
          <w:lang w:eastAsia="de-DE"/>
        </w:rPr>
        <w:t>Module 4 is designed to permit international or regional IALA Industrial Members to present potential solutions to technical issues relevant to Module 2 – e-Navigation.</w:t>
      </w:r>
    </w:p>
    <w:p w:rsidR="003F0CBD" w:rsidRDefault="003F0CBD" w:rsidP="00E2692A">
      <w:pPr>
        <w:pStyle w:val="AnnexHead1"/>
      </w:pPr>
      <w:r>
        <w:t>SUBJECT FRAMEWORK</w:t>
      </w:r>
    </w:p>
    <w:p w:rsidR="003F0CBD" w:rsidRDefault="003F0CBD" w:rsidP="00E2692A">
      <w:pPr>
        <w:pStyle w:val="AnnexHead2"/>
        <w:rPr>
          <w:lang w:eastAsia="de-DE"/>
        </w:rPr>
      </w:pPr>
      <w:r>
        <w:rPr>
          <w:lang w:eastAsia="de-DE"/>
        </w:rPr>
        <w:t>Scope</w:t>
      </w:r>
    </w:p>
    <w:p w:rsidR="003F0CBD" w:rsidRDefault="003F0CBD" w:rsidP="003F0CBD">
      <w:pPr>
        <w:pStyle w:val="BodyText"/>
        <w:rPr>
          <w:lang w:eastAsia="de-DE"/>
        </w:rPr>
      </w:pPr>
      <w:r>
        <w:rPr>
          <w:lang w:eastAsia="de-DE"/>
        </w:rPr>
        <w:t>There is no formal or detailed syllabus for Module 4.</w:t>
      </w:r>
      <w:r w:rsidR="00785C88">
        <w:rPr>
          <w:lang w:eastAsia="de-DE"/>
        </w:rPr>
        <w:t xml:space="preserve"> </w:t>
      </w:r>
      <w:r>
        <w:rPr>
          <w:lang w:eastAsia="de-DE"/>
        </w:rPr>
        <w:t xml:space="preserve"> It will for the participants, assisted by the Course Supervisor, to derive short or medium term potential solutions to specific issues relevant to their region generated during Module 2. </w:t>
      </w:r>
      <w:r w:rsidR="00785C88">
        <w:rPr>
          <w:lang w:eastAsia="de-DE"/>
        </w:rPr>
        <w:t xml:space="preserve"> </w:t>
      </w:r>
      <w:r>
        <w:rPr>
          <w:lang w:eastAsia="de-DE"/>
        </w:rPr>
        <w:t>For example matters concerning the increasing use of New Technology radars, PNT mitigation measures or the remote monitoring of AtoN.</w:t>
      </w:r>
    </w:p>
    <w:p w:rsidR="003F0CBD" w:rsidRDefault="003F0CBD" w:rsidP="00E2692A">
      <w:pPr>
        <w:pStyle w:val="AnnexHead2"/>
        <w:rPr>
          <w:lang w:eastAsia="de-DE"/>
        </w:rPr>
      </w:pPr>
      <w:r>
        <w:rPr>
          <w:lang w:eastAsia="de-DE"/>
        </w:rPr>
        <w:t>Aim</w:t>
      </w:r>
    </w:p>
    <w:p w:rsidR="003F0CBD" w:rsidRDefault="003F0CBD" w:rsidP="003F0CBD">
      <w:pPr>
        <w:pStyle w:val="BodyText"/>
        <w:rPr>
          <w:lang w:eastAsia="de-DE"/>
        </w:rPr>
      </w:pPr>
      <w:r>
        <w:rPr>
          <w:lang w:eastAsia="de-DE"/>
        </w:rPr>
        <w:t>On successful completion of Module 4, participants will have gained the necessary competency to develop potential technical solutions to regional issues for incorporation in their Strategic Plans and Levels of Service statements.</w:t>
      </w:r>
    </w:p>
    <w:p w:rsidR="003F0CBD" w:rsidRPr="00BA0FC4" w:rsidRDefault="003F0CBD" w:rsidP="00CC2DDF">
      <w:pPr>
        <w:pStyle w:val="BodyText"/>
        <w:rPr>
          <w:lang w:eastAsia="de-DE"/>
        </w:rPr>
      </w:pPr>
    </w:p>
    <w:sectPr w:rsidR="003F0CBD" w:rsidRPr="00BA0FC4" w:rsidSect="00A163D8">
      <w:headerReference w:type="first" r:id="rId30"/>
      <w:footerReference w:type="first" r:id="rId31"/>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A46" w:rsidRDefault="00041A46" w:rsidP="009E1230">
      <w:r>
        <w:separator/>
      </w:r>
    </w:p>
  </w:endnote>
  <w:endnote w:type="continuationSeparator" w:id="0">
    <w:p w:rsidR="00041A46" w:rsidRDefault="00041A4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Pr="008136BC" w:rsidRDefault="003E23A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5376D">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5376D">
      <w:rPr>
        <w:noProof/>
        <w:lang w:val="en-US"/>
      </w:rPr>
      <w:t>22</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rsidP="008214BE">
    <w:pPr>
      <w:pStyle w:val="Footer"/>
      <w:tabs>
        <w:tab w:val="clear" w:pos="4678"/>
        <w:tab w:val="clear" w:pos="9356"/>
        <w:tab w:val="left" w:pos="5602"/>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rsidP="00CC2DDF">
    <w:pPr>
      <w:pStyle w:val="Footer"/>
      <w:jc w:val="center"/>
    </w:pP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5376D">
      <w:rPr>
        <w:noProof/>
        <w:lang w:val="en-US"/>
      </w:rPr>
      <w:t>17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5376D">
      <w:rPr>
        <w:noProof/>
        <w:lang w:val="en-US"/>
      </w:rPr>
      <w:t>17</w:t>
    </w:r>
    <w:r w:rsidRPr="008136BC">
      <w:rPr>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5376D">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5376D">
      <w:rPr>
        <w:noProof/>
        <w:lang w:val="en-US"/>
      </w:rPr>
      <w:t>18</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5376D">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5376D">
      <w:rPr>
        <w:noProof/>
        <w:lang w:val="en-US"/>
      </w:rPr>
      <w:t>19</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5376D">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5376D">
      <w:rPr>
        <w:noProof/>
        <w:lang w:val="en-US"/>
      </w:rPr>
      <w:t>20</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5376D">
      <w:rPr>
        <w:noProof/>
        <w:lang w:val="en-US"/>
      </w:rPr>
      <w:t>21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5376D">
      <w:rPr>
        <w:noProof/>
        <w:lang w:val="en-US"/>
      </w:rPr>
      <w:t>21</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5376D">
      <w:rPr>
        <w:noProof/>
        <w:lang w:val="en-US"/>
      </w:rPr>
      <w:t>22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5376D">
      <w:rPr>
        <w:noProof/>
        <w:lang w:val="en-US"/>
      </w:rPr>
      <w:t>22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A46" w:rsidRDefault="00041A46" w:rsidP="009E1230">
      <w:r>
        <w:separator/>
      </w:r>
    </w:p>
  </w:footnote>
  <w:footnote w:type="continuationSeparator" w:id="0">
    <w:p w:rsidR="00041A46" w:rsidRDefault="00041A46" w:rsidP="009E1230">
      <w:r>
        <w:continuationSeparator/>
      </w:r>
    </w:p>
  </w:footnote>
  <w:footnote w:id="1">
    <w:p w:rsidR="003E23A9" w:rsidRDefault="003E23A9" w:rsidP="003E23A9">
      <w:pPr>
        <w:pStyle w:val="FootnoteText"/>
      </w:pPr>
      <w:r>
        <w:rPr>
          <w:rStyle w:val="FootnoteReference"/>
        </w:rPr>
        <w:footnoteRef/>
      </w:r>
      <w:r>
        <w:tab/>
        <w:t xml:space="preserve">Definitions; clarifications of terms and common abbreviations used in text of this Model Course are listed at </w:t>
      </w:r>
      <w:proofErr w:type="gramStart"/>
      <w:r>
        <w:t>Articles  1.2</w:t>
      </w:r>
      <w:proofErr w:type="gramEnd"/>
      <w:r>
        <w:t xml:space="preserve"> and 1.3 of Recommendation E-141 (December 2009).</w:t>
      </w:r>
    </w:p>
  </w:footnote>
  <w:footnote w:id="2">
    <w:p w:rsidR="003E23A9" w:rsidRDefault="003E23A9" w:rsidP="003E23A9">
      <w:pPr>
        <w:pStyle w:val="FootnoteText"/>
      </w:pPr>
      <w:r>
        <w:rPr>
          <w:rStyle w:val="FootnoteReference"/>
        </w:rPr>
        <w:footnoteRef/>
      </w:r>
      <w:r>
        <w:tab/>
        <w:t xml:space="preserve">Further guidance can be found at Annex A to IALA Recommendation E-141/1 – Level 1 </w:t>
      </w:r>
      <w:proofErr w:type="gramStart"/>
      <w:r>
        <w:t>AtoN</w:t>
      </w:r>
      <w:proofErr w:type="gramEnd"/>
      <w:r>
        <w:t xml:space="preserve"> Model Course.</w:t>
      </w:r>
    </w:p>
  </w:footnote>
  <w:footnote w:id="3">
    <w:p w:rsidR="003E23A9" w:rsidRDefault="003E23A9" w:rsidP="003E23A9">
      <w:pPr>
        <w:pStyle w:val="FootnoteText"/>
      </w:pPr>
      <w:r>
        <w:rPr>
          <w:rStyle w:val="FootnoteReference"/>
        </w:rPr>
        <w:footnoteRef/>
      </w:r>
      <w:r>
        <w:tab/>
        <w:t xml:space="preserve">The term “senior AtoN manager” is taken to mean a person who has held an IALA Level 1 </w:t>
      </w:r>
      <w:proofErr w:type="gramStart"/>
      <w:r>
        <w:t>AtoN</w:t>
      </w:r>
      <w:proofErr w:type="gramEnd"/>
      <w:r>
        <w:t xml:space="preserve"> Certificate for at least four years.</w:t>
      </w:r>
    </w:p>
  </w:footnote>
  <w:footnote w:id="4">
    <w:p w:rsidR="003E23A9" w:rsidRDefault="003E23A9" w:rsidP="003E23A9">
      <w:pPr>
        <w:pStyle w:val="FootnoteText"/>
      </w:pPr>
      <w:r>
        <w:rPr>
          <w:rStyle w:val="FootnoteReference"/>
        </w:rPr>
        <w:footnoteRef/>
      </w:r>
      <w:r>
        <w:tab/>
        <w:t>Levels of Competence 1 (basic) and 2 (satisfactory) apply to junior managers and engineers</w:t>
      </w:r>
      <w:proofErr w:type="gramStart"/>
      <w:r>
        <w:t xml:space="preserve">. </w:t>
      </w:r>
      <w:proofErr w:type="gramEnd"/>
      <w:r>
        <w:t>See Table 1 on page 9 of Model Course E-141/1 for Level 1 manager training.</w:t>
      </w:r>
    </w:p>
  </w:footnote>
  <w:footnote w:id="5">
    <w:p w:rsidR="003E23A9" w:rsidRDefault="003E23A9" w:rsidP="003E23A9">
      <w:pPr>
        <w:pStyle w:val="FootnoteText"/>
      </w:pPr>
      <w:r>
        <w:rPr>
          <w:rStyle w:val="FootnoteReference"/>
        </w:rPr>
        <w:footnoteRef/>
      </w:r>
      <w:r>
        <w:tab/>
      </w:r>
      <w:r w:rsidRPr="008E6167">
        <w:t>“Competent Authorities should ensure that instructo</w:t>
      </w:r>
      <w:r>
        <w:t>rs and assessors [or supervisors] are appropriately</w:t>
      </w:r>
      <w:r w:rsidRPr="008E6167">
        <w:t xml:space="preserve"> qualified and experienced for the particular training and assessment of competence for which they are given responsibility. </w:t>
      </w:r>
      <w:r>
        <w:t xml:space="preserve"> </w:t>
      </w:r>
      <w:r w:rsidRPr="008E6167">
        <w:t>Instructors should hold suitable professional and academic qualifications”</w:t>
      </w:r>
      <w:r>
        <w:t xml:space="preserve"> IALA Recommendation E-141 Article 5.1.2</w:t>
      </w:r>
    </w:p>
  </w:footnote>
  <w:footnote w:id="6">
    <w:p w:rsidR="003E23A9" w:rsidRPr="003E23A9" w:rsidRDefault="003E23A9" w:rsidP="003E23A9">
      <w:pPr>
        <w:pStyle w:val="FootnoteText"/>
      </w:pPr>
      <w:r>
        <w:rPr>
          <w:rStyle w:val="FootnoteReference"/>
        </w:rPr>
        <w:footnoteRef/>
      </w:r>
      <w:r>
        <w:tab/>
      </w:r>
      <w:proofErr w:type="gramStart"/>
      <w:r w:rsidRPr="003E23A9">
        <w:t>Where possible Microsoft PowerPoint® presentations should be capable of being projected onto a suitable white background or screen</w:t>
      </w:r>
      <w:r>
        <w:t>.</w:t>
      </w:r>
      <w:proofErr w:type="gramEnd"/>
    </w:p>
  </w:footnote>
  <w:footnote w:id="7">
    <w:p w:rsidR="003E23A9" w:rsidRDefault="003E23A9" w:rsidP="003E23A9">
      <w:pPr>
        <w:pStyle w:val="FootnoteText"/>
      </w:pPr>
      <w:r>
        <w:rPr>
          <w:rStyle w:val="FootnoteReference"/>
        </w:rPr>
        <w:footnoteRef/>
      </w:r>
      <w:r>
        <w:tab/>
        <w:t>The standard reference publications are SOLAS Chapter V and the IALA NAVGUIDE Manual</w:t>
      </w:r>
      <w:proofErr w:type="gramStart"/>
      <w:r>
        <w:t xml:space="preserve">. </w:t>
      </w:r>
      <w:proofErr w:type="gramEnd"/>
      <w:r>
        <w:t>References to appropriate IALA Recommendations and Guidelines are given in Part E of this document.</w:t>
      </w:r>
    </w:p>
  </w:footnote>
  <w:footnote w:id="8">
    <w:p w:rsidR="003E23A9" w:rsidRDefault="003E23A9" w:rsidP="003E23A9">
      <w:pPr>
        <w:pStyle w:val="FootnoteText"/>
      </w:pPr>
      <w:r>
        <w:rPr>
          <w:rStyle w:val="FootnoteReference"/>
        </w:rPr>
        <w:footnoteRef/>
      </w:r>
      <w:r>
        <w:tab/>
      </w:r>
      <w:proofErr w:type="gramStart"/>
      <w:r>
        <w:t>In accordance with the “Grandfather Clause” at Article 4.4 of Recommendation E-141.</w:t>
      </w:r>
      <w:proofErr w:type="gramEnd"/>
    </w:p>
  </w:footnote>
  <w:footnote w:id="9">
    <w:p w:rsidR="003E23A9" w:rsidRDefault="003E23A9" w:rsidP="003E23A9">
      <w:pPr>
        <w:pStyle w:val="FootnoteText"/>
      </w:pPr>
      <w:r>
        <w:rPr>
          <w:rStyle w:val="FootnoteReference"/>
        </w:rPr>
        <w:footnoteRef/>
      </w:r>
      <w:r>
        <w:tab/>
        <w:t xml:space="preserve">More junior staff working in a maritime affairs department of the Competent Authority might be considered as potential participants in modules </w:t>
      </w:r>
      <w:proofErr w:type="gramStart"/>
      <w:r>
        <w:t>of  the</w:t>
      </w:r>
      <w:proofErr w:type="gramEnd"/>
      <w:r>
        <w:t xml:space="preserve"> IALA Level 1 manager course.</w:t>
      </w:r>
    </w:p>
  </w:footnote>
  <w:footnote w:id="10">
    <w:p w:rsidR="003E23A9" w:rsidRDefault="003E23A9" w:rsidP="003E23A9">
      <w:pPr>
        <w:pStyle w:val="FootnoteText"/>
      </w:pPr>
      <w:r>
        <w:rPr>
          <w:rStyle w:val="FootnoteReference"/>
        </w:rPr>
        <w:footnoteRef/>
      </w:r>
      <w:r>
        <w:tab/>
        <w:t>It is proposed that a list of accredited supervisors and assessors will be held by the Dean of the World Wide Academy</w:t>
      </w:r>
      <w:proofErr w:type="gramStart"/>
      <w:r>
        <w:t xml:space="preserve">. </w:t>
      </w:r>
      <w:proofErr w:type="gramEnd"/>
      <w:r>
        <w:t>National Members may choose to nominate appropriate personnel for inclusion on this list so that other National Members or Accredited Training Organisations can avail themselves of their services under individually agreed arrangements or contracts.</w:t>
      </w:r>
    </w:p>
  </w:footnote>
  <w:footnote w:id="11">
    <w:p w:rsidR="003E23A9" w:rsidRDefault="003E23A9" w:rsidP="003E23A9">
      <w:pPr>
        <w:pStyle w:val="FootnoteText"/>
      </w:pPr>
      <w:r>
        <w:rPr>
          <w:rStyle w:val="FootnoteReference"/>
        </w:rPr>
        <w:footnoteRef/>
      </w:r>
      <w:r>
        <w:tab/>
        <w:t>Extract from Article 1.1 of IALA Recommendation E-141.</w:t>
      </w:r>
    </w:p>
  </w:footnote>
  <w:footnote w:id="12">
    <w:p w:rsidR="003E23A9" w:rsidRDefault="003E23A9" w:rsidP="003E23A9">
      <w:pPr>
        <w:pStyle w:val="FootnoteText"/>
      </w:pPr>
      <w:r>
        <w:rPr>
          <w:rStyle w:val="FootnoteReference"/>
        </w:rPr>
        <w:footnoteRef/>
      </w:r>
      <w:r>
        <w:tab/>
        <w:t>Each lecture period has been allocated a time of 60 minutes to allow for breaks between sessions.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Pr="006A36AF" w:rsidRDefault="003E23A9" w:rsidP="008136BC">
    <w:pPr>
      <w:jc w:val="center"/>
      <w:rPr>
        <w:rFonts w:cs="Arial"/>
        <w:sz w:val="20"/>
      </w:rPr>
    </w:pPr>
    <w:r w:rsidRPr="001E7FE2">
      <w:rPr>
        <w:rFonts w:eastAsiaTheme="majorEastAsia" w:cs="Arial"/>
        <w:sz w:val="20"/>
        <w:szCs w:val="20"/>
      </w:rPr>
      <w:t>Model Course E-101/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rsidR="003E23A9" w:rsidRDefault="003E23A9" w:rsidP="008136BC">
    <w:pPr>
      <w:pBdr>
        <w:bottom w:val="single" w:sz="4" w:space="1" w:color="auto"/>
      </w:pBdr>
      <w:jc w:val="center"/>
    </w:pPr>
    <w:r w:rsidRPr="000748B4">
      <w:rPr>
        <w:rFonts w:cs="Arial"/>
        <w:sz w:val="20"/>
        <w:highlight w:val="yellow"/>
      </w:rPr>
      <w:t>December 2011</w:t>
    </w:r>
  </w:p>
  <w:p w:rsidR="003E23A9" w:rsidRDefault="003E23A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pPr>
      <w:pStyle w:val="Header"/>
    </w:pPr>
    <w:r>
      <w:tab/>
    </w:r>
    <w:r>
      <w:tab/>
    </w:r>
    <w:r w:rsidR="0025376D">
      <w:t>EEP17/10/16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Pr="006A36AF" w:rsidRDefault="003E23A9" w:rsidP="00CC2DDF">
    <w:pPr>
      <w:jc w:val="center"/>
      <w:rPr>
        <w:rFonts w:cs="Arial"/>
        <w:sz w:val="20"/>
      </w:rPr>
    </w:pPr>
    <w:r w:rsidRPr="001E7FE2">
      <w:rPr>
        <w:rFonts w:eastAsiaTheme="majorEastAsia" w:cs="Arial"/>
        <w:sz w:val="20"/>
        <w:szCs w:val="20"/>
      </w:rPr>
      <w:t>Model Course E-101/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rsidR="003E23A9" w:rsidRDefault="003E23A9" w:rsidP="00CC2DDF">
    <w:pPr>
      <w:pBdr>
        <w:bottom w:val="single" w:sz="4" w:space="1" w:color="auto"/>
      </w:pBdr>
      <w:jc w:val="center"/>
    </w:pPr>
    <w:r w:rsidRPr="000748B4">
      <w:rPr>
        <w:rFonts w:cs="Arial"/>
        <w:sz w:val="20"/>
        <w:highlight w:val="yellow"/>
      </w:rPr>
      <w:t>December 2011</w:t>
    </w:r>
  </w:p>
  <w:p w:rsidR="003E23A9" w:rsidRDefault="003E23A9">
    <w:pPr>
      <w:pStyle w:val="Header"/>
    </w:pP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Pr="006A36AF" w:rsidRDefault="003E23A9" w:rsidP="00CC2DDF">
    <w:pPr>
      <w:jc w:val="center"/>
      <w:rPr>
        <w:rFonts w:cs="Arial"/>
        <w:sz w:val="20"/>
      </w:rPr>
    </w:pPr>
    <w:r>
      <w:tab/>
    </w:r>
    <w:r w:rsidRPr="001E7FE2">
      <w:rPr>
        <w:rFonts w:eastAsiaTheme="majorEastAsia" w:cs="Arial"/>
        <w:sz w:val="20"/>
        <w:szCs w:val="20"/>
      </w:rPr>
      <w:t>Model Course E-101/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rsidR="003E23A9" w:rsidRDefault="003E23A9" w:rsidP="00CC2DDF">
    <w:pPr>
      <w:pBdr>
        <w:bottom w:val="single" w:sz="4" w:space="1" w:color="auto"/>
      </w:pBdr>
      <w:jc w:val="center"/>
    </w:pPr>
    <w:r w:rsidRPr="000748B4">
      <w:rPr>
        <w:rFonts w:cs="Arial"/>
        <w:sz w:val="20"/>
        <w:highlight w:val="yellow"/>
      </w:rPr>
      <w:t>December 2011</w:t>
    </w:r>
  </w:p>
  <w:p w:rsidR="003E23A9" w:rsidRDefault="003E23A9">
    <w:pPr>
      <w:pStyle w:val="Header"/>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Pr="006A36AF" w:rsidRDefault="003E23A9" w:rsidP="00CC2DDF">
    <w:pPr>
      <w:jc w:val="center"/>
      <w:rPr>
        <w:rFonts w:cs="Arial"/>
        <w:sz w:val="20"/>
      </w:rPr>
    </w:pPr>
    <w:r>
      <w:tab/>
    </w:r>
    <w:r w:rsidRPr="001E7FE2">
      <w:rPr>
        <w:rFonts w:eastAsiaTheme="majorEastAsia" w:cs="Arial"/>
        <w:sz w:val="20"/>
        <w:szCs w:val="20"/>
      </w:rPr>
      <w:t>Model Course E-101/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rsidR="003E23A9" w:rsidRDefault="003E23A9" w:rsidP="00CC2DDF">
    <w:pPr>
      <w:pBdr>
        <w:bottom w:val="single" w:sz="4" w:space="1" w:color="auto"/>
      </w:pBdr>
      <w:jc w:val="center"/>
    </w:pPr>
    <w:r w:rsidRPr="000748B4">
      <w:rPr>
        <w:rFonts w:cs="Arial"/>
        <w:sz w:val="20"/>
        <w:highlight w:val="yellow"/>
      </w:rPr>
      <w:t>December 2011</w:t>
    </w:r>
  </w:p>
  <w:p w:rsidR="003E23A9" w:rsidRDefault="003E23A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Pr="006A36AF" w:rsidRDefault="003E23A9" w:rsidP="00CC2DDF">
    <w:pPr>
      <w:jc w:val="center"/>
      <w:rPr>
        <w:rFonts w:cs="Arial"/>
        <w:sz w:val="20"/>
      </w:rPr>
    </w:pPr>
    <w:r>
      <w:tab/>
    </w:r>
    <w:r w:rsidRPr="001E7FE2">
      <w:rPr>
        <w:rFonts w:eastAsiaTheme="majorEastAsia" w:cs="Arial"/>
        <w:sz w:val="20"/>
        <w:szCs w:val="20"/>
      </w:rPr>
      <w:t>Model Course E-101/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rsidR="003E23A9" w:rsidRDefault="003E23A9" w:rsidP="00CC2DDF">
    <w:pPr>
      <w:pBdr>
        <w:bottom w:val="single" w:sz="4" w:space="1" w:color="auto"/>
      </w:pBdr>
      <w:jc w:val="center"/>
    </w:pPr>
    <w:r w:rsidRPr="000748B4">
      <w:rPr>
        <w:rFonts w:cs="Arial"/>
        <w:sz w:val="20"/>
        <w:highlight w:val="yellow"/>
      </w:rPr>
      <w:t>December 2011</w:t>
    </w:r>
  </w:p>
  <w:p w:rsidR="003E23A9" w:rsidRDefault="003E23A9" w:rsidP="00CC2DDF">
    <w:pPr>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pPr>
      <w:pStyle w:val="Header"/>
    </w:pPr>
    <w:r>
      <w:tab/>
    </w: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3A9" w:rsidRDefault="003E23A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40D73E8"/>
    <w:multiLevelType w:val="multilevel"/>
    <w:tmpl w:val="47E21F76"/>
    <w:lvl w:ilvl="0">
      <w:start w:val="1"/>
      <w:numFmt w:val="decimal"/>
      <w:pStyle w:val="AnnexHead1"/>
      <w:lvlText w:val="%1"/>
      <w:lvlJc w:val="left"/>
      <w:pPr>
        <w:tabs>
          <w:tab w:val="num" w:pos="567"/>
        </w:tabs>
        <w:ind w:left="567" w:hanging="567"/>
      </w:pPr>
      <w:rPr>
        <w:rFonts w:ascii="Arial Bold" w:hAnsi="Arial Bold" w:hint="default"/>
        <w:b/>
        <w:i w:val="0"/>
        <w:sz w:val="22"/>
      </w:rPr>
    </w:lvl>
    <w:lvl w:ilvl="1">
      <w:start w:val="1"/>
      <w:numFmt w:val="decimal"/>
      <w:pStyle w:val="AnnexHead2"/>
      <w:lvlText w:val="%1.%2"/>
      <w:lvlJc w:val="left"/>
      <w:pPr>
        <w:tabs>
          <w:tab w:val="num" w:pos="849"/>
        </w:tabs>
        <w:ind w:left="849" w:hanging="849"/>
      </w:pPr>
      <w:rPr>
        <w:rFonts w:ascii="Arial Bold" w:hAnsi="Arial Bold" w:hint="default"/>
        <w:b/>
        <w:i w:val="0"/>
        <w:sz w:val="22"/>
      </w:rPr>
    </w:lvl>
    <w:lvl w:ilvl="2">
      <w:start w:val="1"/>
      <w:numFmt w:val="decimal"/>
      <w:pStyle w:val="AnnexHead3"/>
      <w:lvlText w:val="%1.%2.%3"/>
      <w:lvlJc w:val="left"/>
      <w:pPr>
        <w:tabs>
          <w:tab w:val="num" w:pos="992"/>
        </w:tabs>
        <w:ind w:left="992" w:hanging="992"/>
      </w:pPr>
      <w:rPr>
        <w:rFonts w:ascii="Arial" w:hAnsi="Arial" w:hint="default"/>
        <w:b w:val="0"/>
        <w:i w:val="0"/>
        <w:sz w:val="22"/>
      </w:rPr>
    </w:lvl>
    <w:lvl w:ilvl="3">
      <w:start w:val="1"/>
      <w:numFmt w:val="decimal"/>
      <w:pStyle w:val="AnnexHead4"/>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19C37E91"/>
    <w:multiLevelType w:val="multilevel"/>
    <w:tmpl w:val="B4FA474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F8C419FA"/>
    <w:lvl w:ilvl="0" w:tplc="DBD89B46">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2">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
  </w:num>
  <w:num w:numId="3">
    <w:abstractNumId w:val="7"/>
  </w:num>
  <w:num w:numId="4">
    <w:abstractNumId w:val="9"/>
  </w:num>
  <w:num w:numId="5">
    <w:abstractNumId w:val="2"/>
  </w:num>
  <w:num w:numId="6">
    <w:abstractNumId w:val="14"/>
  </w:num>
  <w:num w:numId="7">
    <w:abstractNumId w:val="8"/>
  </w:num>
  <w:num w:numId="8">
    <w:abstractNumId w:val="13"/>
  </w:num>
  <w:num w:numId="9">
    <w:abstractNumId w:val="15"/>
  </w:num>
  <w:num w:numId="10">
    <w:abstractNumId w:val="11"/>
  </w:num>
  <w:num w:numId="11">
    <w:abstractNumId w:val="0"/>
  </w:num>
  <w:num w:numId="12">
    <w:abstractNumId w:val="6"/>
  </w:num>
  <w:num w:numId="13">
    <w:abstractNumId w:val="10"/>
  </w:num>
  <w:num w:numId="14">
    <w:abstractNumId w:val="5"/>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7"/>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AF"/>
    <w:rsid w:val="00003837"/>
    <w:rsid w:val="00041A46"/>
    <w:rsid w:val="000420D8"/>
    <w:rsid w:val="000448A8"/>
    <w:rsid w:val="000748B4"/>
    <w:rsid w:val="000A65E9"/>
    <w:rsid w:val="001116E6"/>
    <w:rsid w:val="00161A52"/>
    <w:rsid w:val="00162C42"/>
    <w:rsid w:val="0018656F"/>
    <w:rsid w:val="00190B2B"/>
    <w:rsid w:val="001A2B50"/>
    <w:rsid w:val="001D3B7C"/>
    <w:rsid w:val="00207DD1"/>
    <w:rsid w:val="00244044"/>
    <w:rsid w:val="0025376D"/>
    <w:rsid w:val="00277327"/>
    <w:rsid w:val="002835CE"/>
    <w:rsid w:val="002A6AAB"/>
    <w:rsid w:val="002B4786"/>
    <w:rsid w:val="002E7CE7"/>
    <w:rsid w:val="003016A9"/>
    <w:rsid w:val="00304B67"/>
    <w:rsid w:val="0032752D"/>
    <w:rsid w:val="00353CFF"/>
    <w:rsid w:val="00371BEF"/>
    <w:rsid w:val="00380C7B"/>
    <w:rsid w:val="00393E22"/>
    <w:rsid w:val="00395D68"/>
    <w:rsid w:val="003A2960"/>
    <w:rsid w:val="003A4769"/>
    <w:rsid w:val="003C25A1"/>
    <w:rsid w:val="003C6083"/>
    <w:rsid w:val="003C7008"/>
    <w:rsid w:val="003E23A9"/>
    <w:rsid w:val="003F0CBD"/>
    <w:rsid w:val="003F23D2"/>
    <w:rsid w:val="00422E65"/>
    <w:rsid w:val="0043198F"/>
    <w:rsid w:val="00440337"/>
    <w:rsid w:val="00447C9C"/>
    <w:rsid w:val="00460028"/>
    <w:rsid w:val="004932E3"/>
    <w:rsid w:val="004A3893"/>
    <w:rsid w:val="004C2F5C"/>
    <w:rsid w:val="004F17F7"/>
    <w:rsid w:val="004F72F9"/>
    <w:rsid w:val="0052391D"/>
    <w:rsid w:val="00540D1F"/>
    <w:rsid w:val="00564600"/>
    <w:rsid w:val="00582569"/>
    <w:rsid w:val="005A6C35"/>
    <w:rsid w:val="005E1056"/>
    <w:rsid w:val="005F0A9B"/>
    <w:rsid w:val="006136B4"/>
    <w:rsid w:val="00632734"/>
    <w:rsid w:val="006427BF"/>
    <w:rsid w:val="00655287"/>
    <w:rsid w:val="006A36AF"/>
    <w:rsid w:val="006B7956"/>
    <w:rsid w:val="006C79CB"/>
    <w:rsid w:val="006F283C"/>
    <w:rsid w:val="006F5BF7"/>
    <w:rsid w:val="00711883"/>
    <w:rsid w:val="00721DBE"/>
    <w:rsid w:val="0075170E"/>
    <w:rsid w:val="00752173"/>
    <w:rsid w:val="00767BC9"/>
    <w:rsid w:val="00767FC6"/>
    <w:rsid w:val="00785C88"/>
    <w:rsid w:val="0079447E"/>
    <w:rsid w:val="007C74B0"/>
    <w:rsid w:val="007D4D1F"/>
    <w:rsid w:val="007E43BC"/>
    <w:rsid w:val="008136BC"/>
    <w:rsid w:val="008214BE"/>
    <w:rsid w:val="0084479A"/>
    <w:rsid w:val="00845FF3"/>
    <w:rsid w:val="00857962"/>
    <w:rsid w:val="00863D8E"/>
    <w:rsid w:val="0087060C"/>
    <w:rsid w:val="00870A1B"/>
    <w:rsid w:val="0087112A"/>
    <w:rsid w:val="008C68EF"/>
    <w:rsid w:val="008D3E6A"/>
    <w:rsid w:val="00921872"/>
    <w:rsid w:val="00922506"/>
    <w:rsid w:val="00922B53"/>
    <w:rsid w:val="00927571"/>
    <w:rsid w:val="00932AEE"/>
    <w:rsid w:val="009504E2"/>
    <w:rsid w:val="00956293"/>
    <w:rsid w:val="00967601"/>
    <w:rsid w:val="00983B71"/>
    <w:rsid w:val="00986D5A"/>
    <w:rsid w:val="009A2C02"/>
    <w:rsid w:val="009B01EE"/>
    <w:rsid w:val="009B30D7"/>
    <w:rsid w:val="009B54A0"/>
    <w:rsid w:val="009C22FA"/>
    <w:rsid w:val="009D215E"/>
    <w:rsid w:val="009E1230"/>
    <w:rsid w:val="00A10C41"/>
    <w:rsid w:val="00A14A4B"/>
    <w:rsid w:val="00A163D8"/>
    <w:rsid w:val="00A21909"/>
    <w:rsid w:val="00A27A7A"/>
    <w:rsid w:val="00A6234F"/>
    <w:rsid w:val="00A91A87"/>
    <w:rsid w:val="00A936D7"/>
    <w:rsid w:val="00AB5CAB"/>
    <w:rsid w:val="00AC2C6D"/>
    <w:rsid w:val="00AC5F56"/>
    <w:rsid w:val="00AD1083"/>
    <w:rsid w:val="00AE5700"/>
    <w:rsid w:val="00AF615B"/>
    <w:rsid w:val="00B43C65"/>
    <w:rsid w:val="00B534F2"/>
    <w:rsid w:val="00B6686E"/>
    <w:rsid w:val="00B66DC6"/>
    <w:rsid w:val="00B75C73"/>
    <w:rsid w:val="00BA0FC4"/>
    <w:rsid w:val="00BD11AF"/>
    <w:rsid w:val="00C345E3"/>
    <w:rsid w:val="00C37692"/>
    <w:rsid w:val="00C528B9"/>
    <w:rsid w:val="00C53070"/>
    <w:rsid w:val="00C531DA"/>
    <w:rsid w:val="00C97CE9"/>
    <w:rsid w:val="00CB5315"/>
    <w:rsid w:val="00CB5860"/>
    <w:rsid w:val="00CC2DDF"/>
    <w:rsid w:val="00CD7575"/>
    <w:rsid w:val="00D07BAD"/>
    <w:rsid w:val="00D25832"/>
    <w:rsid w:val="00D3428B"/>
    <w:rsid w:val="00D35EE3"/>
    <w:rsid w:val="00D40925"/>
    <w:rsid w:val="00D50131"/>
    <w:rsid w:val="00D52150"/>
    <w:rsid w:val="00D847AD"/>
    <w:rsid w:val="00D86532"/>
    <w:rsid w:val="00DB42F1"/>
    <w:rsid w:val="00DB585F"/>
    <w:rsid w:val="00DC1CA6"/>
    <w:rsid w:val="00E2692A"/>
    <w:rsid w:val="00E37CF6"/>
    <w:rsid w:val="00E711D8"/>
    <w:rsid w:val="00E7550C"/>
    <w:rsid w:val="00EC35D5"/>
    <w:rsid w:val="00F11318"/>
    <w:rsid w:val="00F1531A"/>
    <w:rsid w:val="00F155DC"/>
    <w:rsid w:val="00F34221"/>
    <w:rsid w:val="00F60102"/>
    <w:rsid w:val="00F87F67"/>
    <w:rsid w:val="00FB02D4"/>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Normal"/>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3E23A9"/>
    <w:pPr>
      <w:ind w:left="284" w:hanging="284"/>
      <w:jc w:val="both"/>
    </w:pPr>
    <w:rPr>
      <w:sz w:val="20"/>
      <w:szCs w:val="20"/>
    </w:rPr>
  </w:style>
  <w:style w:type="character" w:customStyle="1" w:styleId="FootnoteTextChar">
    <w:name w:val="Footnote Text Char"/>
    <w:link w:val="FootnoteText"/>
    <w:rsid w:val="003E23A9"/>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B534F2"/>
    <w:pPr>
      <w:numPr>
        <w:ilvl w:val="1"/>
        <w:numId w:val="9"/>
      </w:numPr>
      <w:spacing w:after="120"/>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2"/>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6B7956"/>
    <w:pPr>
      <w:spacing w:before="240" w:after="240"/>
      <w:jc w:val="center"/>
      <w:outlineLvl w:val="0"/>
    </w:pPr>
    <w:rPr>
      <w:rFonts w:cs="Arial"/>
      <w:b/>
      <w:bCs/>
      <w:kern w:val="28"/>
      <w:sz w:val="32"/>
      <w:szCs w:val="32"/>
    </w:rPr>
  </w:style>
  <w:style w:type="character" w:customStyle="1" w:styleId="TitleChar">
    <w:name w:val="Title Char"/>
    <w:link w:val="Title"/>
    <w:rsid w:val="006B7956"/>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711883"/>
    <w:pPr>
      <w:numPr>
        <w:numId w:val="15"/>
      </w:numPr>
      <w:spacing w:before="240" w:after="240"/>
    </w:pPr>
    <w:rPr>
      <w:b/>
      <w:caps/>
    </w:rPr>
  </w:style>
  <w:style w:type="paragraph" w:customStyle="1" w:styleId="AnnexHead2">
    <w:name w:val="Annex Head 2"/>
    <w:basedOn w:val="Normal"/>
    <w:next w:val="AnnexHead3"/>
    <w:rsid w:val="00E2692A"/>
    <w:pPr>
      <w:numPr>
        <w:ilvl w:val="1"/>
        <w:numId w:val="15"/>
      </w:numPr>
      <w:spacing w:before="120" w:after="120"/>
    </w:pPr>
    <w:rPr>
      <w:b/>
      <w:sz w:val="24"/>
    </w:rPr>
  </w:style>
  <w:style w:type="paragraph" w:customStyle="1" w:styleId="AnnexHead3">
    <w:name w:val="Annex Head 3"/>
    <w:basedOn w:val="Normal"/>
    <w:rsid w:val="00767BC9"/>
    <w:pPr>
      <w:numPr>
        <w:ilvl w:val="2"/>
        <w:numId w:val="15"/>
      </w:numPr>
      <w:spacing w:before="60" w:after="60"/>
    </w:pPr>
  </w:style>
  <w:style w:type="paragraph" w:customStyle="1" w:styleId="AnnexHead4">
    <w:name w:val="Annex Head 4"/>
    <w:basedOn w:val="Normal"/>
    <w:next w:val="Normal"/>
    <w:rsid w:val="00767BC9"/>
    <w:pPr>
      <w:numPr>
        <w:ilvl w:val="3"/>
        <w:numId w:val="15"/>
      </w:numPr>
      <w:spacing w:after="120"/>
    </w:pPr>
  </w:style>
  <w:style w:type="paragraph" w:styleId="ListParagraph">
    <w:name w:val="List Paragraph"/>
    <w:basedOn w:val="Normal"/>
    <w:uiPriority w:val="34"/>
    <w:qFormat/>
    <w:rsid w:val="006C79CB"/>
    <w:pPr>
      <w:spacing w:after="200" w:line="276" w:lineRule="auto"/>
      <w:ind w:left="720"/>
      <w:contextualSpacing/>
    </w:pPr>
    <w:rPr>
      <w:rFonts w:asciiTheme="minorHAnsi" w:eastAsiaTheme="minorHAnsi" w:hAnsiTheme="minorHAnsi" w:cstheme="minorBidi"/>
      <w:szCs w:val="22"/>
    </w:rPr>
  </w:style>
  <w:style w:type="paragraph" w:customStyle="1" w:styleId="AnnexHeading1">
    <w:name w:val="Annex Heading 1"/>
    <w:basedOn w:val="Normal"/>
    <w:next w:val="BodyText"/>
    <w:rsid w:val="00711883"/>
    <w:pPr>
      <w:numPr>
        <w:numId w:val="18"/>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711883"/>
    <w:pPr>
      <w:numPr>
        <w:ilvl w:val="1"/>
        <w:numId w:val="18"/>
      </w:numPr>
      <w:spacing w:before="120" w:after="120"/>
    </w:pPr>
    <w:rPr>
      <w:rFonts w:eastAsia="Calibri" w:cs="Arial"/>
      <w:b/>
      <w:szCs w:val="22"/>
      <w:lang w:eastAsia="en-GB"/>
    </w:rPr>
  </w:style>
  <w:style w:type="paragraph" w:customStyle="1" w:styleId="AnnexHeading3">
    <w:name w:val="Annex Heading 3"/>
    <w:basedOn w:val="Normal"/>
    <w:next w:val="Normal"/>
    <w:rsid w:val="00711883"/>
    <w:pPr>
      <w:numPr>
        <w:ilvl w:val="2"/>
        <w:numId w:val="18"/>
      </w:numPr>
      <w:spacing w:before="120" w:after="120"/>
    </w:pPr>
    <w:rPr>
      <w:rFonts w:eastAsia="Calibri" w:cs="Arial"/>
      <w:szCs w:val="22"/>
      <w:lang w:eastAsia="en-GB"/>
    </w:rPr>
  </w:style>
  <w:style w:type="paragraph" w:customStyle="1" w:styleId="AnnexHeading4">
    <w:name w:val="Annex Heading 4"/>
    <w:basedOn w:val="Normal"/>
    <w:next w:val="BodyText"/>
    <w:rsid w:val="00711883"/>
    <w:pPr>
      <w:numPr>
        <w:ilvl w:val="3"/>
        <w:numId w:val="18"/>
      </w:numPr>
      <w:spacing w:before="120" w:after="120"/>
    </w:pPr>
    <w:rPr>
      <w:rFonts w:eastAsia="Calibri"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Normal"/>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3E23A9"/>
    <w:pPr>
      <w:ind w:left="284" w:hanging="284"/>
      <w:jc w:val="both"/>
    </w:pPr>
    <w:rPr>
      <w:sz w:val="20"/>
      <w:szCs w:val="20"/>
    </w:rPr>
  </w:style>
  <w:style w:type="character" w:customStyle="1" w:styleId="FootnoteTextChar">
    <w:name w:val="Footnote Text Char"/>
    <w:link w:val="FootnoteText"/>
    <w:rsid w:val="003E23A9"/>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B534F2"/>
    <w:pPr>
      <w:numPr>
        <w:ilvl w:val="1"/>
        <w:numId w:val="9"/>
      </w:numPr>
      <w:spacing w:after="120"/>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2"/>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6B7956"/>
    <w:pPr>
      <w:spacing w:before="240" w:after="240"/>
      <w:jc w:val="center"/>
      <w:outlineLvl w:val="0"/>
    </w:pPr>
    <w:rPr>
      <w:rFonts w:cs="Arial"/>
      <w:b/>
      <w:bCs/>
      <w:kern w:val="28"/>
      <w:sz w:val="32"/>
      <w:szCs w:val="32"/>
    </w:rPr>
  </w:style>
  <w:style w:type="character" w:customStyle="1" w:styleId="TitleChar">
    <w:name w:val="Title Char"/>
    <w:link w:val="Title"/>
    <w:rsid w:val="006B7956"/>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1">
    <w:name w:val="Annex Head 1"/>
    <w:basedOn w:val="Normal"/>
    <w:next w:val="AnnexHead2"/>
    <w:rsid w:val="00711883"/>
    <w:pPr>
      <w:numPr>
        <w:numId w:val="15"/>
      </w:numPr>
      <w:spacing w:before="240" w:after="240"/>
    </w:pPr>
    <w:rPr>
      <w:b/>
      <w:caps/>
    </w:rPr>
  </w:style>
  <w:style w:type="paragraph" w:customStyle="1" w:styleId="AnnexHead2">
    <w:name w:val="Annex Head 2"/>
    <w:basedOn w:val="Normal"/>
    <w:next w:val="AnnexHead3"/>
    <w:rsid w:val="00E2692A"/>
    <w:pPr>
      <w:numPr>
        <w:ilvl w:val="1"/>
        <w:numId w:val="15"/>
      </w:numPr>
      <w:spacing w:before="120" w:after="120"/>
    </w:pPr>
    <w:rPr>
      <w:b/>
      <w:sz w:val="24"/>
    </w:rPr>
  </w:style>
  <w:style w:type="paragraph" w:customStyle="1" w:styleId="AnnexHead3">
    <w:name w:val="Annex Head 3"/>
    <w:basedOn w:val="Normal"/>
    <w:rsid w:val="00767BC9"/>
    <w:pPr>
      <w:numPr>
        <w:ilvl w:val="2"/>
        <w:numId w:val="15"/>
      </w:numPr>
      <w:spacing w:before="60" w:after="60"/>
    </w:pPr>
  </w:style>
  <w:style w:type="paragraph" w:customStyle="1" w:styleId="AnnexHead4">
    <w:name w:val="Annex Head 4"/>
    <w:basedOn w:val="Normal"/>
    <w:next w:val="Normal"/>
    <w:rsid w:val="00767BC9"/>
    <w:pPr>
      <w:numPr>
        <w:ilvl w:val="3"/>
        <w:numId w:val="15"/>
      </w:numPr>
      <w:spacing w:after="120"/>
    </w:pPr>
  </w:style>
  <w:style w:type="paragraph" w:styleId="ListParagraph">
    <w:name w:val="List Paragraph"/>
    <w:basedOn w:val="Normal"/>
    <w:uiPriority w:val="34"/>
    <w:qFormat/>
    <w:rsid w:val="006C79CB"/>
    <w:pPr>
      <w:spacing w:after="200" w:line="276" w:lineRule="auto"/>
      <w:ind w:left="720"/>
      <w:contextualSpacing/>
    </w:pPr>
    <w:rPr>
      <w:rFonts w:asciiTheme="minorHAnsi" w:eastAsiaTheme="minorHAnsi" w:hAnsiTheme="minorHAnsi" w:cstheme="minorBidi"/>
      <w:szCs w:val="22"/>
    </w:rPr>
  </w:style>
  <w:style w:type="paragraph" w:customStyle="1" w:styleId="AnnexHeading1">
    <w:name w:val="Annex Heading 1"/>
    <w:basedOn w:val="Normal"/>
    <w:next w:val="BodyText"/>
    <w:rsid w:val="00711883"/>
    <w:pPr>
      <w:numPr>
        <w:numId w:val="18"/>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711883"/>
    <w:pPr>
      <w:numPr>
        <w:ilvl w:val="1"/>
        <w:numId w:val="18"/>
      </w:numPr>
      <w:spacing w:before="120" w:after="120"/>
    </w:pPr>
    <w:rPr>
      <w:rFonts w:eastAsia="Calibri" w:cs="Arial"/>
      <w:b/>
      <w:szCs w:val="22"/>
      <w:lang w:eastAsia="en-GB"/>
    </w:rPr>
  </w:style>
  <w:style w:type="paragraph" w:customStyle="1" w:styleId="AnnexHeading3">
    <w:name w:val="Annex Heading 3"/>
    <w:basedOn w:val="Normal"/>
    <w:next w:val="Normal"/>
    <w:rsid w:val="00711883"/>
    <w:pPr>
      <w:numPr>
        <w:ilvl w:val="2"/>
        <w:numId w:val="18"/>
      </w:numPr>
      <w:spacing w:before="120" w:after="120"/>
    </w:pPr>
    <w:rPr>
      <w:rFonts w:eastAsia="Calibri" w:cs="Arial"/>
      <w:szCs w:val="22"/>
      <w:lang w:eastAsia="en-GB"/>
    </w:rPr>
  </w:style>
  <w:style w:type="paragraph" w:customStyle="1" w:styleId="AnnexHeading4">
    <w:name w:val="Annex Heading 4"/>
    <w:basedOn w:val="Normal"/>
    <w:next w:val="BodyText"/>
    <w:rsid w:val="00711883"/>
    <w:pPr>
      <w:numPr>
        <w:ilvl w:val="3"/>
        <w:numId w:val="18"/>
      </w:numPr>
      <w:spacing w:before="120" w:after="120"/>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hyperlink" Target="http://www.iala-aism.org" TargetMode="External"/><Relationship Id="rId19" Type="http://schemas.openxmlformats.org/officeDocument/2006/relationships/footer" Target="footer2.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iala-aism@wanadoo.fr"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Guidelline%20Template%20re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8245B-BBEE-42BD-BC6F-6F16B957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 rev1.dot</Template>
  <TotalTime>28</TotalTime>
  <Pages>22</Pages>
  <Words>5810</Words>
  <Characters>33121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38854</CharactersWithSpaces>
  <SharedDoc>false</SharedDoc>
  <HLinks>
    <vt:vector size="198" baseType="variant">
      <vt:variant>
        <vt:i4>7143539</vt:i4>
      </vt:variant>
      <vt:variant>
        <vt:i4>183</vt:i4>
      </vt:variant>
      <vt:variant>
        <vt:i4>0</vt:i4>
      </vt:variant>
      <vt:variant>
        <vt:i4>5</vt:i4>
      </vt:variant>
      <vt:variant>
        <vt:lpwstr>http://www.iec.ch/</vt:lpwstr>
      </vt:variant>
      <vt:variant>
        <vt:lpwstr/>
      </vt:variant>
      <vt:variant>
        <vt:i4>5505112</vt:i4>
      </vt:variant>
      <vt:variant>
        <vt:i4>180</vt:i4>
      </vt:variant>
      <vt:variant>
        <vt:i4>0</vt:i4>
      </vt:variant>
      <vt:variant>
        <vt:i4>5</vt:i4>
      </vt:variant>
      <vt:variant>
        <vt:lpwstr>http://www.ieee.org/</vt:lpwstr>
      </vt:variant>
      <vt:variant>
        <vt:lpwstr/>
      </vt:variant>
      <vt:variant>
        <vt:i4>1245245</vt:i4>
      </vt:variant>
      <vt:variant>
        <vt:i4>173</vt:i4>
      </vt:variant>
      <vt:variant>
        <vt:i4>0</vt:i4>
      </vt:variant>
      <vt:variant>
        <vt:i4>5</vt:i4>
      </vt:variant>
      <vt:variant>
        <vt:lpwstr/>
      </vt:variant>
      <vt:variant>
        <vt:lpwstr>_Toc244938812</vt:lpwstr>
      </vt:variant>
      <vt:variant>
        <vt:i4>1703985</vt:i4>
      </vt:variant>
      <vt:variant>
        <vt:i4>164</vt:i4>
      </vt:variant>
      <vt:variant>
        <vt:i4>0</vt:i4>
      </vt:variant>
      <vt:variant>
        <vt:i4>5</vt:i4>
      </vt:variant>
      <vt:variant>
        <vt:lpwstr/>
      </vt:variant>
      <vt:variant>
        <vt:lpwstr>_Toc289325830</vt:lpwstr>
      </vt:variant>
      <vt:variant>
        <vt:i4>1769521</vt:i4>
      </vt:variant>
      <vt:variant>
        <vt:i4>158</vt:i4>
      </vt:variant>
      <vt:variant>
        <vt:i4>0</vt:i4>
      </vt:variant>
      <vt:variant>
        <vt:i4>5</vt:i4>
      </vt:variant>
      <vt:variant>
        <vt:lpwstr/>
      </vt:variant>
      <vt:variant>
        <vt:lpwstr>_Toc289325829</vt:lpwstr>
      </vt:variant>
      <vt:variant>
        <vt:i4>1769521</vt:i4>
      </vt:variant>
      <vt:variant>
        <vt:i4>152</vt:i4>
      </vt:variant>
      <vt:variant>
        <vt:i4>0</vt:i4>
      </vt:variant>
      <vt:variant>
        <vt:i4>5</vt:i4>
      </vt:variant>
      <vt:variant>
        <vt:lpwstr/>
      </vt:variant>
      <vt:variant>
        <vt:lpwstr>_Toc289325828</vt:lpwstr>
      </vt:variant>
      <vt:variant>
        <vt:i4>1769521</vt:i4>
      </vt:variant>
      <vt:variant>
        <vt:i4>146</vt:i4>
      </vt:variant>
      <vt:variant>
        <vt:i4>0</vt:i4>
      </vt:variant>
      <vt:variant>
        <vt:i4>5</vt:i4>
      </vt:variant>
      <vt:variant>
        <vt:lpwstr/>
      </vt:variant>
      <vt:variant>
        <vt:lpwstr>_Toc289325827</vt:lpwstr>
      </vt:variant>
      <vt:variant>
        <vt:i4>1769521</vt:i4>
      </vt:variant>
      <vt:variant>
        <vt:i4>140</vt:i4>
      </vt:variant>
      <vt:variant>
        <vt:i4>0</vt:i4>
      </vt:variant>
      <vt:variant>
        <vt:i4>5</vt:i4>
      </vt:variant>
      <vt:variant>
        <vt:lpwstr/>
      </vt:variant>
      <vt:variant>
        <vt:lpwstr>_Toc289325826</vt:lpwstr>
      </vt:variant>
      <vt:variant>
        <vt:i4>1769521</vt:i4>
      </vt:variant>
      <vt:variant>
        <vt:i4>134</vt:i4>
      </vt:variant>
      <vt:variant>
        <vt:i4>0</vt:i4>
      </vt:variant>
      <vt:variant>
        <vt:i4>5</vt:i4>
      </vt:variant>
      <vt:variant>
        <vt:lpwstr/>
      </vt:variant>
      <vt:variant>
        <vt:lpwstr>_Toc289325825</vt:lpwstr>
      </vt:variant>
      <vt:variant>
        <vt:i4>1769521</vt:i4>
      </vt:variant>
      <vt:variant>
        <vt:i4>128</vt:i4>
      </vt:variant>
      <vt:variant>
        <vt:i4>0</vt:i4>
      </vt:variant>
      <vt:variant>
        <vt:i4>5</vt:i4>
      </vt:variant>
      <vt:variant>
        <vt:lpwstr/>
      </vt:variant>
      <vt:variant>
        <vt:lpwstr>_Toc289325824</vt:lpwstr>
      </vt:variant>
      <vt:variant>
        <vt:i4>1769521</vt:i4>
      </vt:variant>
      <vt:variant>
        <vt:i4>122</vt:i4>
      </vt:variant>
      <vt:variant>
        <vt:i4>0</vt:i4>
      </vt:variant>
      <vt:variant>
        <vt:i4>5</vt:i4>
      </vt:variant>
      <vt:variant>
        <vt:lpwstr/>
      </vt:variant>
      <vt:variant>
        <vt:lpwstr>_Toc289325823</vt:lpwstr>
      </vt:variant>
      <vt:variant>
        <vt:i4>1769521</vt:i4>
      </vt:variant>
      <vt:variant>
        <vt:i4>116</vt:i4>
      </vt:variant>
      <vt:variant>
        <vt:i4>0</vt:i4>
      </vt:variant>
      <vt:variant>
        <vt:i4>5</vt:i4>
      </vt:variant>
      <vt:variant>
        <vt:lpwstr/>
      </vt:variant>
      <vt:variant>
        <vt:lpwstr>_Toc289325822</vt:lpwstr>
      </vt:variant>
      <vt:variant>
        <vt:i4>1769521</vt:i4>
      </vt:variant>
      <vt:variant>
        <vt:i4>110</vt:i4>
      </vt:variant>
      <vt:variant>
        <vt:i4>0</vt:i4>
      </vt:variant>
      <vt:variant>
        <vt:i4>5</vt:i4>
      </vt:variant>
      <vt:variant>
        <vt:lpwstr/>
      </vt:variant>
      <vt:variant>
        <vt:lpwstr>_Toc289325821</vt:lpwstr>
      </vt:variant>
      <vt:variant>
        <vt:i4>1769521</vt:i4>
      </vt:variant>
      <vt:variant>
        <vt:i4>104</vt:i4>
      </vt:variant>
      <vt:variant>
        <vt:i4>0</vt:i4>
      </vt:variant>
      <vt:variant>
        <vt:i4>5</vt:i4>
      </vt:variant>
      <vt:variant>
        <vt:lpwstr/>
      </vt:variant>
      <vt:variant>
        <vt:lpwstr>_Toc289325820</vt:lpwstr>
      </vt:variant>
      <vt:variant>
        <vt:i4>1572913</vt:i4>
      </vt:variant>
      <vt:variant>
        <vt:i4>98</vt:i4>
      </vt:variant>
      <vt:variant>
        <vt:i4>0</vt:i4>
      </vt:variant>
      <vt:variant>
        <vt:i4>5</vt:i4>
      </vt:variant>
      <vt:variant>
        <vt:lpwstr/>
      </vt:variant>
      <vt:variant>
        <vt:lpwstr>_Toc289325819</vt:lpwstr>
      </vt:variant>
      <vt:variant>
        <vt:i4>1572913</vt:i4>
      </vt:variant>
      <vt:variant>
        <vt:i4>92</vt:i4>
      </vt:variant>
      <vt:variant>
        <vt:i4>0</vt:i4>
      </vt:variant>
      <vt:variant>
        <vt:i4>5</vt:i4>
      </vt:variant>
      <vt:variant>
        <vt:lpwstr/>
      </vt:variant>
      <vt:variant>
        <vt:lpwstr>_Toc289325818</vt:lpwstr>
      </vt:variant>
      <vt:variant>
        <vt:i4>1572913</vt:i4>
      </vt:variant>
      <vt:variant>
        <vt:i4>86</vt:i4>
      </vt:variant>
      <vt:variant>
        <vt:i4>0</vt:i4>
      </vt:variant>
      <vt:variant>
        <vt:i4>5</vt:i4>
      </vt:variant>
      <vt:variant>
        <vt:lpwstr/>
      </vt:variant>
      <vt:variant>
        <vt:lpwstr>_Toc289325817</vt:lpwstr>
      </vt:variant>
      <vt:variant>
        <vt:i4>1572913</vt:i4>
      </vt:variant>
      <vt:variant>
        <vt:i4>80</vt:i4>
      </vt:variant>
      <vt:variant>
        <vt:i4>0</vt:i4>
      </vt:variant>
      <vt:variant>
        <vt:i4>5</vt:i4>
      </vt:variant>
      <vt:variant>
        <vt:lpwstr/>
      </vt:variant>
      <vt:variant>
        <vt:lpwstr>_Toc289325816</vt:lpwstr>
      </vt:variant>
      <vt:variant>
        <vt:i4>1572913</vt:i4>
      </vt:variant>
      <vt:variant>
        <vt:i4>74</vt:i4>
      </vt:variant>
      <vt:variant>
        <vt:i4>0</vt:i4>
      </vt:variant>
      <vt:variant>
        <vt:i4>5</vt:i4>
      </vt:variant>
      <vt:variant>
        <vt:lpwstr/>
      </vt:variant>
      <vt:variant>
        <vt:lpwstr>_Toc289325815</vt:lpwstr>
      </vt:variant>
      <vt:variant>
        <vt:i4>1572913</vt:i4>
      </vt:variant>
      <vt:variant>
        <vt:i4>68</vt:i4>
      </vt:variant>
      <vt:variant>
        <vt:i4>0</vt:i4>
      </vt:variant>
      <vt:variant>
        <vt:i4>5</vt:i4>
      </vt:variant>
      <vt:variant>
        <vt:lpwstr/>
      </vt:variant>
      <vt:variant>
        <vt:lpwstr>_Toc289325814</vt:lpwstr>
      </vt:variant>
      <vt:variant>
        <vt:i4>1572913</vt:i4>
      </vt:variant>
      <vt:variant>
        <vt:i4>62</vt:i4>
      </vt:variant>
      <vt:variant>
        <vt:i4>0</vt:i4>
      </vt:variant>
      <vt:variant>
        <vt:i4>5</vt:i4>
      </vt:variant>
      <vt:variant>
        <vt:lpwstr/>
      </vt:variant>
      <vt:variant>
        <vt:lpwstr>_Toc289325813</vt:lpwstr>
      </vt:variant>
      <vt:variant>
        <vt:i4>1572913</vt:i4>
      </vt:variant>
      <vt:variant>
        <vt:i4>56</vt:i4>
      </vt:variant>
      <vt:variant>
        <vt:i4>0</vt:i4>
      </vt:variant>
      <vt:variant>
        <vt:i4>5</vt:i4>
      </vt:variant>
      <vt:variant>
        <vt:lpwstr/>
      </vt:variant>
      <vt:variant>
        <vt:lpwstr>_Toc289325812</vt:lpwstr>
      </vt:variant>
      <vt:variant>
        <vt:i4>1572913</vt:i4>
      </vt:variant>
      <vt:variant>
        <vt:i4>50</vt:i4>
      </vt:variant>
      <vt:variant>
        <vt:i4>0</vt:i4>
      </vt:variant>
      <vt:variant>
        <vt:i4>5</vt:i4>
      </vt:variant>
      <vt:variant>
        <vt:lpwstr/>
      </vt:variant>
      <vt:variant>
        <vt:lpwstr>_Toc289325811</vt:lpwstr>
      </vt:variant>
      <vt:variant>
        <vt:i4>1572913</vt:i4>
      </vt:variant>
      <vt:variant>
        <vt:i4>44</vt:i4>
      </vt:variant>
      <vt:variant>
        <vt:i4>0</vt:i4>
      </vt:variant>
      <vt:variant>
        <vt:i4>5</vt:i4>
      </vt:variant>
      <vt:variant>
        <vt:lpwstr/>
      </vt:variant>
      <vt:variant>
        <vt:lpwstr>_Toc289325810</vt:lpwstr>
      </vt:variant>
      <vt:variant>
        <vt:i4>1638449</vt:i4>
      </vt:variant>
      <vt:variant>
        <vt:i4>38</vt:i4>
      </vt:variant>
      <vt:variant>
        <vt:i4>0</vt:i4>
      </vt:variant>
      <vt:variant>
        <vt:i4>5</vt:i4>
      </vt:variant>
      <vt:variant>
        <vt:lpwstr/>
      </vt:variant>
      <vt:variant>
        <vt:lpwstr>_Toc289325809</vt:lpwstr>
      </vt:variant>
      <vt:variant>
        <vt:i4>1638449</vt:i4>
      </vt:variant>
      <vt:variant>
        <vt:i4>32</vt:i4>
      </vt:variant>
      <vt:variant>
        <vt:i4>0</vt:i4>
      </vt:variant>
      <vt:variant>
        <vt:i4>5</vt:i4>
      </vt:variant>
      <vt:variant>
        <vt:lpwstr/>
      </vt:variant>
      <vt:variant>
        <vt:lpwstr>_Toc289325808</vt:lpwstr>
      </vt:variant>
      <vt:variant>
        <vt:i4>1638449</vt:i4>
      </vt:variant>
      <vt:variant>
        <vt:i4>26</vt:i4>
      </vt:variant>
      <vt:variant>
        <vt:i4>0</vt:i4>
      </vt:variant>
      <vt:variant>
        <vt:i4>5</vt:i4>
      </vt:variant>
      <vt:variant>
        <vt:lpwstr/>
      </vt:variant>
      <vt:variant>
        <vt:lpwstr>_Toc289325807</vt:lpwstr>
      </vt:variant>
      <vt:variant>
        <vt:i4>1638449</vt:i4>
      </vt:variant>
      <vt:variant>
        <vt:i4>20</vt:i4>
      </vt:variant>
      <vt:variant>
        <vt:i4>0</vt:i4>
      </vt:variant>
      <vt:variant>
        <vt:i4>5</vt:i4>
      </vt:variant>
      <vt:variant>
        <vt:lpwstr/>
      </vt:variant>
      <vt:variant>
        <vt:lpwstr>_Toc289325806</vt:lpwstr>
      </vt:variant>
      <vt:variant>
        <vt:i4>1638449</vt:i4>
      </vt:variant>
      <vt:variant>
        <vt:i4>14</vt:i4>
      </vt:variant>
      <vt:variant>
        <vt:i4>0</vt:i4>
      </vt:variant>
      <vt:variant>
        <vt:i4>5</vt:i4>
      </vt:variant>
      <vt:variant>
        <vt:lpwstr/>
      </vt:variant>
      <vt:variant>
        <vt:lpwstr>_Toc289325805</vt:lpwstr>
      </vt:variant>
      <vt:variant>
        <vt:i4>1638449</vt:i4>
      </vt:variant>
      <vt:variant>
        <vt:i4>8</vt:i4>
      </vt:variant>
      <vt:variant>
        <vt:i4>0</vt:i4>
      </vt:variant>
      <vt:variant>
        <vt:i4>5</vt:i4>
      </vt:variant>
      <vt:variant>
        <vt:lpwstr/>
      </vt:variant>
      <vt:variant>
        <vt:lpwstr>_Toc289325804</vt:lpwstr>
      </vt:variant>
      <vt:variant>
        <vt:i4>1638449</vt:i4>
      </vt:variant>
      <vt:variant>
        <vt:i4>2</vt:i4>
      </vt:variant>
      <vt:variant>
        <vt:i4>0</vt:i4>
      </vt:variant>
      <vt:variant>
        <vt:i4>5</vt:i4>
      </vt:variant>
      <vt:variant>
        <vt:lpwstr/>
      </vt:variant>
      <vt:variant>
        <vt:lpwstr>_Toc289325803</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6</cp:revision>
  <cp:lastPrinted>2009-10-16T18:00:00Z</cp:lastPrinted>
  <dcterms:created xsi:type="dcterms:W3CDTF">2011-09-16T15:13:00Z</dcterms:created>
  <dcterms:modified xsi:type="dcterms:W3CDTF">2011-09-20T08:01:00Z</dcterms:modified>
</cp:coreProperties>
</file>